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5741" w:type="dxa"/>
        <w:tblInd w:w="4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013"/>
        <w:gridCol w:w="454"/>
        <w:gridCol w:w="123"/>
        <w:gridCol w:w="1588"/>
        <w:gridCol w:w="397"/>
        <w:gridCol w:w="397"/>
        <w:gridCol w:w="769"/>
      </w:tblGrid>
      <w:tr w:rsidR="0052462E" w:rsidRPr="00A65155" w:rsidTr="007F0FD8">
        <w:tc>
          <w:tcPr>
            <w:tcW w:w="2013" w:type="dxa"/>
            <w:vAlign w:val="bottom"/>
          </w:tcPr>
          <w:p w:rsidR="0052462E" w:rsidRPr="00416EAF" w:rsidRDefault="0052462E" w:rsidP="0052462E">
            <w:pPr>
              <w:rPr>
                <w:lang w:val="ru-RU"/>
              </w:rPr>
            </w:pPr>
            <w:bookmarkStart w:id="0" w:name="_GoBack"/>
            <w:bookmarkEnd w:id="0"/>
            <w:r w:rsidRPr="00416EAF">
              <w:rPr>
                <w:rFonts w:ascii="Times New Roman" w:hAnsi="Times New Roman"/>
                <w:lang w:val="ru-RU"/>
              </w:rPr>
              <w:t>Зарегистрировано</w:t>
            </w:r>
          </w:p>
        </w:tc>
        <w:tc>
          <w:tcPr>
            <w:tcW w:w="454" w:type="dxa"/>
            <w:tcBorders>
              <w:bottom w:val="single" w:sz="4" w:space="0" w:color="auto"/>
            </w:tcBorders>
            <w:vAlign w:val="bottom"/>
          </w:tcPr>
          <w:p w:rsidR="0052462E" w:rsidRPr="00A65155" w:rsidRDefault="00A65155" w:rsidP="0052462E">
            <w:pPr>
              <w:jc w:val="center"/>
              <w:rPr>
                <w:rFonts w:ascii="Times New Roman" w:hAnsi="Times New Roman" w:cs="Times New Roman"/>
                <w:lang w:val="ru-RU"/>
              </w:rPr>
            </w:pPr>
            <w:r w:rsidRPr="00A65155">
              <w:rPr>
                <w:rFonts w:ascii="Times New Roman" w:hAnsi="Times New Roman" w:cs="Times New Roman"/>
                <w:lang w:val="ru-RU"/>
              </w:rPr>
              <w:t>26</w:t>
            </w:r>
          </w:p>
        </w:tc>
        <w:tc>
          <w:tcPr>
            <w:tcW w:w="123" w:type="dxa"/>
            <w:vAlign w:val="bottom"/>
          </w:tcPr>
          <w:p w:rsidR="0052462E" w:rsidRPr="00A65155" w:rsidRDefault="0052462E" w:rsidP="0052462E">
            <w:pPr>
              <w:rPr>
                <w:rFonts w:ascii="Times New Roman" w:hAnsi="Times New Roman" w:cs="Times New Roman"/>
                <w:lang w:val="ru-RU"/>
              </w:rPr>
            </w:pPr>
          </w:p>
        </w:tc>
        <w:tc>
          <w:tcPr>
            <w:tcW w:w="1588" w:type="dxa"/>
            <w:tcBorders>
              <w:bottom w:val="single" w:sz="4" w:space="0" w:color="auto"/>
            </w:tcBorders>
            <w:vAlign w:val="bottom"/>
          </w:tcPr>
          <w:p w:rsidR="0052462E" w:rsidRPr="00A65155" w:rsidRDefault="00A65155" w:rsidP="0052462E">
            <w:pPr>
              <w:jc w:val="center"/>
              <w:rPr>
                <w:rFonts w:ascii="Times New Roman" w:hAnsi="Times New Roman" w:cs="Times New Roman"/>
                <w:lang w:val="ru-RU"/>
              </w:rPr>
            </w:pPr>
            <w:r w:rsidRPr="00A65155">
              <w:rPr>
                <w:rFonts w:ascii="Times New Roman" w:hAnsi="Times New Roman" w:cs="Times New Roman"/>
                <w:lang w:val="ru-RU"/>
              </w:rPr>
              <w:t>мая</w:t>
            </w:r>
          </w:p>
        </w:tc>
        <w:tc>
          <w:tcPr>
            <w:tcW w:w="397" w:type="dxa"/>
            <w:vAlign w:val="bottom"/>
          </w:tcPr>
          <w:p w:rsidR="0052462E" w:rsidRPr="00A65155" w:rsidRDefault="0052462E" w:rsidP="0052462E">
            <w:pPr>
              <w:jc w:val="right"/>
              <w:rPr>
                <w:rFonts w:ascii="Times New Roman" w:hAnsi="Times New Roman" w:cs="Times New Roman"/>
                <w:lang w:val="ru-RU"/>
              </w:rPr>
            </w:pPr>
            <w:r w:rsidRPr="00A65155">
              <w:rPr>
                <w:rFonts w:ascii="Times New Roman" w:hAnsi="Times New Roman" w:cs="Times New Roman"/>
                <w:lang w:val="ru-RU"/>
              </w:rPr>
              <w:t>20</w:t>
            </w:r>
          </w:p>
        </w:tc>
        <w:tc>
          <w:tcPr>
            <w:tcW w:w="397" w:type="dxa"/>
            <w:tcBorders>
              <w:bottom w:val="single" w:sz="4" w:space="0" w:color="auto"/>
            </w:tcBorders>
            <w:vAlign w:val="bottom"/>
          </w:tcPr>
          <w:p w:rsidR="0052462E" w:rsidRPr="00A65155" w:rsidRDefault="00A65155" w:rsidP="0052462E">
            <w:pPr>
              <w:rPr>
                <w:rFonts w:ascii="Times New Roman" w:hAnsi="Times New Roman" w:cs="Times New Roman"/>
                <w:lang w:val="ru-RU"/>
              </w:rPr>
            </w:pPr>
            <w:r w:rsidRPr="00A65155">
              <w:rPr>
                <w:rFonts w:ascii="Times New Roman" w:hAnsi="Times New Roman" w:cs="Times New Roman"/>
                <w:lang w:val="ru-RU"/>
              </w:rPr>
              <w:t>22</w:t>
            </w:r>
          </w:p>
        </w:tc>
        <w:tc>
          <w:tcPr>
            <w:tcW w:w="769" w:type="dxa"/>
            <w:vAlign w:val="bottom"/>
          </w:tcPr>
          <w:p w:rsidR="0052462E" w:rsidRPr="00A65155" w:rsidRDefault="0052462E" w:rsidP="0052462E">
            <w:pPr>
              <w:ind w:left="57"/>
              <w:rPr>
                <w:rFonts w:ascii="Times New Roman" w:hAnsi="Times New Roman" w:cs="Times New Roman"/>
                <w:lang w:val="ru-RU"/>
              </w:rPr>
            </w:pPr>
            <w:r w:rsidRPr="00A65155">
              <w:rPr>
                <w:rFonts w:ascii="Times New Roman" w:hAnsi="Times New Roman" w:cs="Times New Roman"/>
                <w:lang w:val="ru-RU"/>
              </w:rPr>
              <w:t>года</w:t>
            </w:r>
          </w:p>
        </w:tc>
      </w:tr>
    </w:tbl>
    <w:p w:rsidR="009345AA" w:rsidRDefault="009345AA" w:rsidP="009345AA">
      <w:pPr>
        <w:autoSpaceDE w:val="0"/>
        <w:autoSpaceDN w:val="0"/>
        <w:ind w:left="3714"/>
        <w:jc w:val="center"/>
        <w:rPr>
          <w:rFonts w:ascii="Times New Roman" w:hAnsi="Times New Roman" w:cs="Times New Roman"/>
          <w:b/>
        </w:rPr>
      </w:pPr>
    </w:p>
    <w:p w:rsidR="009345AA" w:rsidRPr="00B75EC7" w:rsidRDefault="009345AA" w:rsidP="009345AA">
      <w:pPr>
        <w:autoSpaceDE w:val="0"/>
        <w:autoSpaceDN w:val="0"/>
        <w:ind w:left="3714"/>
        <w:jc w:val="center"/>
        <w:rPr>
          <w:rFonts w:ascii="Times New Roman" w:hAnsi="Times New Roman" w:cs="Times New Roman"/>
          <w:b/>
        </w:rPr>
      </w:pPr>
      <w:r>
        <w:rPr>
          <w:rFonts w:ascii="Times New Roman" w:hAnsi="Times New Roman" w:cs="Times New Roman"/>
          <w:b/>
        </w:rPr>
        <w:t>Банк России</w:t>
      </w:r>
    </w:p>
    <w:p w:rsidR="009345AA" w:rsidRPr="001104CD" w:rsidRDefault="009345AA" w:rsidP="009345AA">
      <w:pPr>
        <w:pBdr>
          <w:top w:val="single" w:sz="4" w:space="1" w:color="auto"/>
        </w:pBdr>
        <w:autoSpaceDE w:val="0"/>
        <w:autoSpaceDN w:val="0"/>
        <w:ind w:left="3714" w:right="-2"/>
        <w:jc w:val="center"/>
        <w:rPr>
          <w:rFonts w:ascii="Times New Roman" w:hAnsi="Times New Roman" w:cs="Times New Roman"/>
          <w:sz w:val="18"/>
          <w:szCs w:val="18"/>
        </w:rPr>
      </w:pPr>
      <w:r w:rsidRPr="001104CD">
        <w:rPr>
          <w:rFonts w:ascii="Times New Roman" w:hAnsi="Times New Roman" w:cs="Times New Roman"/>
          <w:sz w:val="18"/>
          <w:szCs w:val="18"/>
        </w:rPr>
        <w:t>(наименование регистрирующей организации)</w:t>
      </w:r>
    </w:p>
    <w:p w:rsidR="009345AA" w:rsidRDefault="009345AA" w:rsidP="0052462E">
      <w:pPr>
        <w:autoSpaceDE w:val="0"/>
        <w:autoSpaceDN w:val="0"/>
        <w:spacing w:after="180"/>
        <w:jc w:val="center"/>
        <w:rPr>
          <w:rFonts w:ascii="Times New Roman" w:eastAsia="Times New Roman" w:hAnsi="Times New Roman"/>
          <w:b/>
          <w:bCs/>
          <w:sz w:val="26"/>
          <w:szCs w:val="26"/>
        </w:rPr>
      </w:pPr>
    </w:p>
    <w:p w:rsidR="0052462E" w:rsidRPr="00416EAF" w:rsidRDefault="0052462E" w:rsidP="0052462E">
      <w:pPr>
        <w:autoSpaceDE w:val="0"/>
        <w:autoSpaceDN w:val="0"/>
        <w:spacing w:after="180"/>
        <w:jc w:val="center"/>
        <w:rPr>
          <w:rFonts w:ascii="Times New Roman" w:eastAsia="Times New Roman" w:hAnsi="Times New Roman"/>
          <w:b/>
          <w:bCs/>
          <w:sz w:val="26"/>
          <w:szCs w:val="26"/>
        </w:rPr>
      </w:pPr>
      <w:r>
        <w:rPr>
          <w:rFonts w:ascii="Times New Roman" w:eastAsia="Times New Roman" w:hAnsi="Times New Roman"/>
          <w:b/>
          <w:bCs/>
          <w:sz w:val="26"/>
          <w:szCs w:val="26"/>
        </w:rPr>
        <w:t xml:space="preserve">ИЗМЕНЕНИЯ В </w:t>
      </w:r>
      <w:r w:rsidR="0045792D">
        <w:rPr>
          <w:rFonts w:ascii="Times New Roman" w:eastAsia="Times New Roman" w:hAnsi="Times New Roman"/>
          <w:b/>
          <w:bCs/>
          <w:sz w:val="26"/>
          <w:szCs w:val="26"/>
        </w:rPr>
        <w:t xml:space="preserve">РЕШЕНИЕ О ВЫПУСКЕ </w:t>
      </w:r>
      <w:r w:rsidR="00A21489">
        <w:rPr>
          <w:rFonts w:ascii="Times New Roman" w:eastAsia="Times New Roman" w:hAnsi="Times New Roman"/>
          <w:b/>
          <w:bCs/>
          <w:sz w:val="26"/>
          <w:szCs w:val="26"/>
        </w:rPr>
        <w:t>ЦЕННЫХ БУМАГ</w:t>
      </w:r>
    </w:p>
    <w:p w:rsidR="0052462E" w:rsidRPr="00416EAF" w:rsidRDefault="0045792D" w:rsidP="0052462E">
      <w:pPr>
        <w:autoSpaceDE w:val="0"/>
        <w:autoSpaceDN w:val="0"/>
        <w:jc w:val="center"/>
        <w:rPr>
          <w:rFonts w:ascii="Times New Roman" w:eastAsia="Times New Roman" w:hAnsi="Times New Roman"/>
        </w:rPr>
      </w:pPr>
      <w:r>
        <w:rPr>
          <w:rFonts w:ascii="Times New Roman" w:eastAsia="Times New Roman" w:hAnsi="Times New Roman"/>
        </w:rPr>
        <w:t>Акционерное</w:t>
      </w:r>
      <w:r w:rsidR="0052462E" w:rsidRPr="00416EAF">
        <w:rPr>
          <w:rFonts w:ascii="Times New Roman" w:eastAsia="Times New Roman" w:hAnsi="Times New Roman"/>
        </w:rPr>
        <w:t xml:space="preserve"> </w:t>
      </w:r>
      <w:r>
        <w:rPr>
          <w:rFonts w:ascii="Times New Roman" w:eastAsia="Times New Roman" w:hAnsi="Times New Roman"/>
        </w:rPr>
        <w:t xml:space="preserve">общество </w:t>
      </w:r>
      <w:r w:rsidR="0052462E" w:rsidRPr="00416EAF">
        <w:rPr>
          <w:rFonts w:ascii="Times New Roman" w:eastAsia="Times New Roman" w:hAnsi="Times New Roman"/>
        </w:rPr>
        <w:t>«</w:t>
      </w:r>
      <w:r>
        <w:rPr>
          <w:rFonts w:ascii="Times New Roman" w:eastAsia="Times New Roman" w:hAnsi="Times New Roman"/>
        </w:rPr>
        <w:t>Экспобанк</w:t>
      </w:r>
      <w:r w:rsidR="0052462E" w:rsidRPr="00416EAF">
        <w:rPr>
          <w:rFonts w:ascii="Times New Roman" w:eastAsia="Times New Roman" w:hAnsi="Times New Roman"/>
        </w:rPr>
        <w:t>»</w:t>
      </w:r>
    </w:p>
    <w:p w:rsidR="0052462E" w:rsidRPr="00416EAF" w:rsidRDefault="0052462E" w:rsidP="0052462E">
      <w:pPr>
        <w:pBdr>
          <w:top w:val="single" w:sz="4" w:space="1" w:color="auto"/>
        </w:pBdr>
        <w:autoSpaceDE w:val="0"/>
        <w:autoSpaceDN w:val="0"/>
        <w:jc w:val="center"/>
        <w:rPr>
          <w:rFonts w:ascii="Times New Roman" w:eastAsia="Times New Roman" w:hAnsi="Times New Roman"/>
          <w:szCs w:val="20"/>
        </w:rPr>
      </w:pPr>
    </w:p>
    <w:p w:rsidR="0052462E" w:rsidRPr="007F0FD8" w:rsidRDefault="00A44168" w:rsidP="007F0FD8">
      <w:pPr>
        <w:pStyle w:val="a4"/>
        <w:spacing w:after="9" w:line="216" w:lineRule="auto"/>
        <w:ind w:left="0" w:right="-2"/>
        <w:jc w:val="center"/>
        <w:rPr>
          <w:rFonts w:ascii="Times New Roman" w:hAnsi="Times New Roman" w:cs="Times New Roman"/>
          <w:sz w:val="24"/>
          <w:szCs w:val="24"/>
        </w:rPr>
      </w:pPr>
      <w:r w:rsidRPr="007F0FD8">
        <w:rPr>
          <w:rFonts w:ascii="Times New Roman" w:hAnsi="Times New Roman" w:cs="Times New Roman"/>
          <w:iCs/>
          <w:color w:val="000000"/>
          <w:sz w:val="24"/>
          <w:szCs w:val="24"/>
        </w:rPr>
        <w:t>облигации неконвертируемые процентные бездокументарные с централизованным учетом прав без установленного срока погашения, с возможностью погашения по усмотрению эмитента, серии 02ВК номинальной стоимостью 150 000 (Сто пятьдесят тысяч) долларов США каждая, размещаемые по закрытой подписке, предназначенные для квалифицированных инвесторов</w:t>
      </w:r>
    </w:p>
    <w:p w:rsidR="009345AA" w:rsidRPr="00E626A8" w:rsidRDefault="009345AA" w:rsidP="009345AA">
      <w:pPr>
        <w:pBdr>
          <w:top w:val="single" w:sz="4" w:space="1" w:color="auto"/>
        </w:pBdr>
        <w:jc w:val="center"/>
        <w:rPr>
          <w:rFonts w:ascii="Times New Roman" w:eastAsia="Times New Roman" w:hAnsi="Times New Roman" w:cs="Times New Roman"/>
          <w:bCs/>
          <w:iCs/>
          <w:sz w:val="30"/>
          <w:szCs w:val="30"/>
          <w:lang w:eastAsia="en-US"/>
        </w:rPr>
      </w:pPr>
      <w:r w:rsidRPr="00E626A8">
        <w:rPr>
          <w:rFonts w:ascii="Times New Roman" w:eastAsia="Times New Roman" w:hAnsi="Times New Roman" w:cs="Times New Roman"/>
          <w:bCs/>
          <w:iCs/>
          <w:sz w:val="30"/>
          <w:szCs w:val="30"/>
          <w:lang w:eastAsia="en-US"/>
        </w:rPr>
        <w:t>ЦЕННЫЕ БУМАГИ, СОСТАВЛЯЮЩИЕ НАСТОЯЩИЙ ВЫПУСК, ЯВЛЯЮТСЯ ЦЕННЫМИ БУМАГАМИ, ПРЕДНАЗНАЧЕННЫМИ ДЛЯ КВАЛИФИЦИРОВАННЫХ ИНВЕСТОРОВ, И ОГРАНИЧЕНЫ В</w:t>
      </w:r>
    </w:p>
    <w:p w:rsidR="009345AA" w:rsidRPr="00E626A8" w:rsidRDefault="009345AA" w:rsidP="009345AA">
      <w:pPr>
        <w:pBdr>
          <w:top w:val="single" w:sz="4" w:space="1" w:color="auto"/>
        </w:pBdr>
        <w:jc w:val="center"/>
        <w:rPr>
          <w:rFonts w:ascii="Times New Roman" w:eastAsia="Times New Roman" w:hAnsi="Times New Roman" w:cs="Times New Roman"/>
          <w:bCs/>
          <w:iCs/>
          <w:sz w:val="30"/>
          <w:szCs w:val="30"/>
          <w:lang w:eastAsia="en-US"/>
        </w:rPr>
      </w:pPr>
      <w:r w:rsidRPr="00E626A8">
        <w:rPr>
          <w:rFonts w:ascii="Times New Roman" w:eastAsia="Times New Roman" w:hAnsi="Times New Roman" w:cs="Times New Roman"/>
          <w:bCs/>
          <w:iCs/>
          <w:sz w:val="30"/>
          <w:szCs w:val="30"/>
          <w:lang w:eastAsia="en-US"/>
        </w:rPr>
        <w:t>ОБОРОТЕ В СООТВЕТСТВИИ С ЗАКОНОДАТЕЛЬСТВОМ РОССИЙСКОЙ ФЕДЕРАЦИИ</w:t>
      </w:r>
    </w:p>
    <w:p w:rsidR="009345AA" w:rsidRDefault="009345AA" w:rsidP="0052462E">
      <w:pPr>
        <w:pBdr>
          <w:top w:val="single" w:sz="4" w:space="1" w:color="auto"/>
        </w:pBdr>
        <w:autoSpaceDE w:val="0"/>
        <w:autoSpaceDN w:val="0"/>
        <w:jc w:val="center"/>
        <w:rPr>
          <w:rFonts w:ascii="Times New Roman" w:eastAsia="Times New Roman" w:hAnsi="Times New Roman"/>
          <w:szCs w:val="20"/>
        </w:rPr>
      </w:pPr>
    </w:p>
    <w:p w:rsidR="0052462E" w:rsidRDefault="0052462E" w:rsidP="0052462E">
      <w:pPr>
        <w:pBdr>
          <w:top w:val="single" w:sz="4" w:space="1" w:color="auto"/>
        </w:pBdr>
        <w:autoSpaceDE w:val="0"/>
        <w:autoSpaceDN w:val="0"/>
        <w:jc w:val="center"/>
        <w:rPr>
          <w:rFonts w:ascii="Times New Roman" w:eastAsia="Times New Roman" w:hAnsi="Times New Roman"/>
          <w:szCs w:val="20"/>
        </w:rPr>
      </w:pPr>
      <w:r>
        <w:rPr>
          <w:rFonts w:ascii="Times New Roman" w:eastAsia="Times New Roman" w:hAnsi="Times New Roman"/>
          <w:szCs w:val="20"/>
        </w:rPr>
        <w:t xml:space="preserve">регистрационный номер </w:t>
      </w:r>
      <w:r w:rsidR="00A21489">
        <w:rPr>
          <w:rFonts w:ascii="Times New Roman" w:eastAsia="Times New Roman" w:hAnsi="Times New Roman"/>
          <w:szCs w:val="20"/>
        </w:rPr>
        <w:t>выпуска ценных бумаг</w:t>
      </w:r>
    </w:p>
    <w:tbl>
      <w:tblPr>
        <w:tblStyle w:val="a3"/>
        <w:tblW w:w="6134" w:type="dxa"/>
        <w:tblInd w:w="1615" w:type="dxa"/>
        <w:tblLayout w:type="fixed"/>
        <w:tblCellMar>
          <w:left w:w="28" w:type="dxa"/>
          <w:right w:w="28" w:type="dxa"/>
        </w:tblCellMar>
        <w:tblLook w:val="01E0" w:firstRow="1" w:lastRow="1" w:firstColumn="1" w:lastColumn="1" w:noHBand="0" w:noVBand="0"/>
      </w:tblPr>
      <w:tblGrid>
        <w:gridCol w:w="6134"/>
      </w:tblGrid>
      <w:tr w:rsidR="0052462E" w:rsidRPr="00416EAF" w:rsidTr="00294AA9">
        <w:trPr>
          <w:trHeight w:val="397"/>
        </w:trPr>
        <w:tc>
          <w:tcPr>
            <w:tcW w:w="6134" w:type="dxa"/>
            <w:vAlign w:val="center"/>
          </w:tcPr>
          <w:p w:rsidR="0052462E" w:rsidRPr="0052462E" w:rsidRDefault="00A44168" w:rsidP="0052462E">
            <w:pPr>
              <w:jc w:val="center"/>
              <w:rPr>
                <w:rFonts w:ascii="Times New Roman" w:hAnsi="Times New Roman" w:cs="Times New Roman"/>
                <w:lang w:val="ru-RU"/>
              </w:rPr>
            </w:pPr>
            <w:r w:rsidRPr="00A44168">
              <w:rPr>
                <w:rFonts w:ascii="Times New Roman" w:hAnsi="Times New Roman" w:cs="Times New Roman"/>
                <w:lang w:val="ru-RU"/>
              </w:rPr>
              <w:t>4-05-02998-B</w:t>
            </w:r>
          </w:p>
        </w:tc>
      </w:tr>
    </w:tbl>
    <w:p w:rsidR="0052462E" w:rsidRDefault="0052462E" w:rsidP="0052462E">
      <w:pPr>
        <w:jc w:val="center"/>
      </w:pPr>
    </w:p>
    <w:p w:rsidR="00294AA9" w:rsidRPr="000E6DF2" w:rsidRDefault="0052462E" w:rsidP="00294AA9">
      <w:pPr>
        <w:widowControl/>
        <w:tabs>
          <w:tab w:val="right" w:pos="9925"/>
        </w:tabs>
        <w:adjustRightInd w:val="0"/>
        <w:jc w:val="both"/>
        <w:rPr>
          <w:rFonts w:ascii="Times New Roman" w:eastAsiaTheme="minorHAnsi" w:hAnsi="Times New Roman" w:cs="Times New Roman"/>
          <w:lang w:eastAsia="en-US" w:bidi="ar-SA"/>
        </w:rPr>
      </w:pPr>
      <w:r>
        <w:rPr>
          <w:rFonts w:ascii="Times New Roman" w:eastAsia="Times New Roman" w:hAnsi="Times New Roman"/>
          <w:lang w:eastAsia="en-GB"/>
        </w:rPr>
        <w:t xml:space="preserve">Изменения вносятся по решению </w:t>
      </w:r>
      <w:r w:rsidR="006440DC">
        <w:rPr>
          <w:rFonts w:ascii="Times New Roman" w:eastAsia="Times New Roman" w:hAnsi="Times New Roman"/>
          <w:lang w:eastAsia="en-GB"/>
        </w:rPr>
        <w:t>Председателя Правления</w:t>
      </w:r>
      <w:r w:rsidR="001C12B6">
        <w:rPr>
          <w:rFonts w:ascii="Times New Roman" w:eastAsia="Times New Roman" w:hAnsi="Times New Roman"/>
          <w:lang w:eastAsia="en-GB"/>
        </w:rPr>
        <w:t xml:space="preserve"> </w:t>
      </w:r>
      <w:r w:rsidR="004A6073">
        <w:rPr>
          <w:rFonts w:ascii="Times New Roman" w:eastAsia="Times New Roman" w:hAnsi="Times New Roman"/>
          <w:lang w:eastAsia="en-GB"/>
        </w:rPr>
        <w:t xml:space="preserve">Акционерного общества </w:t>
      </w:r>
      <w:r w:rsidR="001C12B6">
        <w:rPr>
          <w:rFonts w:ascii="Times New Roman" w:eastAsia="Times New Roman" w:hAnsi="Times New Roman"/>
          <w:lang w:eastAsia="en-GB"/>
        </w:rPr>
        <w:t>«Экспобанк»</w:t>
      </w:r>
    </w:p>
    <w:p w:rsidR="00294AA9" w:rsidRPr="001D57DE" w:rsidRDefault="00294AA9" w:rsidP="00294AA9">
      <w:pPr>
        <w:widowControl/>
        <w:pBdr>
          <w:top w:val="single" w:sz="4" w:space="1" w:color="auto"/>
        </w:pBdr>
        <w:adjustRightInd w:val="0"/>
        <w:spacing w:after="240"/>
        <w:ind w:left="2466" w:right="113"/>
        <w:jc w:val="center"/>
        <w:rPr>
          <w:rFonts w:ascii="Times New Roman" w:eastAsiaTheme="minorHAnsi" w:hAnsi="Times New Roman" w:cs="Times New Roman"/>
          <w:lang w:eastAsia="en-US" w:bidi="ar-SA"/>
        </w:rPr>
      </w:pPr>
      <w:r w:rsidRPr="000E6DF2">
        <w:rPr>
          <w:rFonts w:ascii="Times New Roman" w:eastAsiaTheme="minorHAnsi" w:hAnsi="Times New Roman" w:cs="Times New Roman"/>
          <w:lang w:eastAsia="en-US" w:bidi="ar-SA"/>
        </w:rPr>
        <w:t>(указывается орган управления эм</w:t>
      </w:r>
      <w:r w:rsidR="00F800BE">
        <w:rPr>
          <w:rFonts w:ascii="Times New Roman" w:eastAsiaTheme="minorHAnsi" w:hAnsi="Times New Roman" w:cs="Times New Roman"/>
          <w:lang w:eastAsia="en-US" w:bidi="ar-SA"/>
        </w:rPr>
        <w:t>итента</w:t>
      </w:r>
      <w:r w:rsidR="001C12B6">
        <w:rPr>
          <w:rFonts w:ascii="Times New Roman" w:eastAsiaTheme="minorHAnsi" w:hAnsi="Times New Roman" w:cs="Times New Roman"/>
          <w:lang w:eastAsia="en-US" w:bidi="ar-SA"/>
        </w:rPr>
        <w:t xml:space="preserve"> (заявителя)</w:t>
      </w:r>
      <w:r w:rsidR="00F800BE">
        <w:rPr>
          <w:rFonts w:ascii="Times New Roman" w:eastAsiaTheme="minorHAnsi" w:hAnsi="Times New Roman" w:cs="Times New Roman"/>
          <w:lang w:eastAsia="en-US" w:bidi="ar-SA"/>
        </w:rPr>
        <w:t xml:space="preserve">, принявший </w:t>
      </w:r>
      <w:r w:rsidR="00F800BE" w:rsidRPr="001D57DE">
        <w:rPr>
          <w:rFonts w:ascii="Times New Roman" w:eastAsiaTheme="minorHAnsi" w:hAnsi="Times New Roman" w:cs="Times New Roman"/>
          <w:lang w:eastAsia="en-US" w:bidi="ar-SA"/>
        </w:rPr>
        <w:t>решение</w:t>
      </w:r>
      <w:r w:rsidR="007F0FD8" w:rsidRPr="001D57DE">
        <w:rPr>
          <w:rFonts w:ascii="Times New Roman" w:eastAsiaTheme="minorHAnsi" w:hAnsi="Times New Roman" w:cs="Times New Roman"/>
          <w:lang w:eastAsia="en-US" w:bidi="ar-SA"/>
        </w:rPr>
        <w:t xml:space="preserve"> </w:t>
      </w:r>
      <w:r w:rsidR="00F800BE" w:rsidRPr="001D57DE">
        <w:rPr>
          <w:rFonts w:ascii="Times New Roman" w:eastAsiaTheme="minorHAnsi" w:hAnsi="Times New Roman" w:cs="Times New Roman"/>
          <w:lang w:eastAsia="en-US" w:bidi="ar-SA"/>
        </w:rPr>
        <w:t xml:space="preserve">о внесении изменений в </w:t>
      </w:r>
      <w:r w:rsidR="001C12B6" w:rsidRPr="001D57DE">
        <w:rPr>
          <w:rFonts w:ascii="Times New Roman" w:eastAsiaTheme="minorHAnsi" w:hAnsi="Times New Roman" w:cs="Times New Roman"/>
          <w:lang w:eastAsia="en-US" w:bidi="ar-SA"/>
        </w:rPr>
        <w:t>решение о выпуске ценных бумаг</w:t>
      </w:r>
      <w:r w:rsidRPr="001D57DE">
        <w:rPr>
          <w:rFonts w:ascii="Times New Roman" w:eastAsiaTheme="minorHAnsi" w:hAnsi="Times New Roman" w:cs="Times New Roman"/>
          <w:lang w:eastAsia="en-US" w:bidi="ar-SA"/>
        </w:rPr>
        <w:t>)</w:t>
      </w:r>
    </w:p>
    <w:tbl>
      <w:tblPr>
        <w:tblW w:w="0" w:type="auto"/>
        <w:tblInd w:w="-28" w:type="dxa"/>
        <w:tblBorders>
          <w:top w:val="single" w:sz="4" w:space="1" w:color="auto"/>
        </w:tblBorders>
        <w:tblLayout w:type="fixed"/>
        <w:tblCellMar>
          <w:left w:w="28" w:type="dxa"/>
          <w:right w:w="28" w:type="dxa"/>
        </w:tblCellMar>
        <w:tblLook w:val="0000" w:firstRow="0" w:lastRow="0" w:firstColumn="0" w:lastColumn="0" w:noHBand="0" w:noVBand="0"/>
      </w:tblPr>
      <w:tblGrid>
        <w:gridCol w:w="28"/>
        <w:gridCol w:w="1276"/>
        <w:gridCol w:w="96"/>
        <w:gridCol w:w="329"/>
        <w:gridCol w:w="68"/>
        <w:gridCol w:w="74"/>
        <w:gridCol w:w="39"/>
        <w:gridCol w:w="1180"/>
        <w:gridCol w:w="238"/>
        <w:gridCol w:w="159"/>
        <w:gridCol w:w="238"/>
        <w:gridCol w:w="159"/>
        <w:gridCol w:w="238"/>
        <w:gridCol w:w="503"/>
        <w:gridCol w:w="457"/>
        <w:gridCol w:w="1291"/>
        <w:gridCol w:w="360"/>
      </w:tblGrid>
      <w:tr w:rsidR="001C12B6" w:rsidRPr="001D57DE" w:rsidTr="009345AA">
        <w:trPr>
          <w:gridAfter w:val="3"/>
          <w:wAfter w:w="2108" w:type="dxa"/>
        </w:trPr>
        <w:tc>
          <w:tcPr>
            <w:tcW w:w="1304" w:type="dxa"/>
            <w:gridSpan w:val="2"/>
            <w:tcBorders>
              <w:top w:val="nil"/>
              <w:left w:val="nil"/>
              <w:bottom w:val="nil"/>
              <w:right w:val="nil"/>
            </w:tcBorders>
            <w:vAlign w:val="bottom"/>
          </w:tcPr>
          <w:p w:rsidR="001C12B6" w:rsidRPr="001D57DE" w:rsidRDefault="001C12B6" w:rsidP="00A33433">
            <w:pPr>
              <w:widowControl/>
              <w:adjustRightInd w:val="0"/>
              <w:rPr>
                <w:rFonts w:ascii="Times New Roman" w:eastAsiaTheme="minorHAnsi" w:hAnsi="Times New Roman" w:cs="Times New Roman"/>
                <w:lang w:eastAsia="en-US" w:bidi="ar-SA"/>
              </w:rPr>
            </w:pPr>
            <w:r w:rsidRPr="001D57DE">
              <w:rPr>
                <w:rFonts w:ascii="Times New Roman" w:eastAsiaTheme="minorHAnsi" w:hAnsi="Times New Roman" w:cs="Times New Roman"/>
                <w:lang w:eastAsia="en-US" w:bidi="ar-SA"/>
              </w:rPr>
              <w:t>принятому</w:t>
            </w:r>
          </w:p>
        </w:tc>
        <w:tc>
          <w:tcPr>
            <w:tcW w:w="425" w:type="dxa"/>
            <w:gridSpan w:val="2"/>
            <w:tcBorders>
              <w:top w:val="nil"/>
              <w:left w:val="nil"/>
              <w:bottom w:val="single" w:sz="4" w:space="0" w:color="auto"/>
              <w:right w:val="nil"/>
            </w:tcBorders>
            <w:vAlign w:val="bottom"/>
          </w:tcPr>
          <w:p w:rsidR="001C12B6" w:rsidRPr="001D57DE" w:rsidRDefault="006440DC" w:rsidP="00A33433">
            <w:pPr>
              <w:widowControl/>
              <w:adjustRightInd w:val="0"/>
              <w:jc w:val="center"/>
              <w:rPr>
                <w:rFonts w:ascii="Times New Roman" w:eastAsiaTheme="minorHAnsi" w:hAnsi="Times New Roman" w:cs="Times New Roman"/>
                <w:lang w:eastAsia="en-US" w:bidi="ar-SA"/>
              </w:rPr>
            </w:pPr>
            <w:r>
              <w:rPr>
                <w:rFonts w:ascii="Times New Roman" w:eastAsiaTheme="minorHAnsi" w:hAnsi="Times New Roman" w:cs="Times New Roman"/>
                <w:lang w:eastAsia="en-US" w:bidi="ar-SA"/>
              </w:rPr>
              <w:t>11</w:t>
            </w:r>
          </w:p>
        </w:tc>
        <w:tc>
          <w:tcPr>
            <w:tcW w:w="142" w:type="dxa"/>
            <w:gridSpan w:val="2"/>
            <w:tcBorders>
              <w:top w:val="nil"/>
              <w:left w:val="nil"/>
              <w:bottom w:val="nil"/>
              <w:right w:val="nil"/>
            </w:tcBorders>
            <w:vAlign w:val="bottom"/>
          </w:tcPr>
          <w:p w:rsidR="001C12B6" w:rsidRPr="001D57DE" w:rsidRDefault="001C12B6" w:rsidP="00A33433">
            <w:pPr>
              <w:widowControl/>
              <w:adjustRightInd w:val="0"/>
              <w:rPr>
                <w:rFonts w:ascii="Times New Roman" w:eastAsiaTheme="minorHAnsi" w:hAnsi="Times New Roman" w:cs="Times New Roman"/>
                <w:lang w:eastAsia="en-US" w:bidi="ar-SA"/>
              </w:rPr>
            </w:pPr>
          </w:p>
        </w:tc>
        <w:tc>
          <w:tcPr>
            <w:tcW w:w="1219" w:type="dxa"/>
            <w:gridSpan w:val="2"/>
            <w:tcBorders>
              <w:top w:val="nil"/>
              <w:left w:val="nil"/>
              <w:bottom w:val="single" w:sz="4" w:space="0" w:color="auto"/>
              <w:right w:val="nil"/>
            </w:tcBorders>
            <w:vAlign w:val="bottom"/>
          </w:tcPr>
          <w:p w:rsidR="001C12B6" w:rsidRPr="001D57DE" w:rsidRDefault="006440DC" w:rsidP="00A33433">
            <w:pPr>
              <w:widowControl/>
              <w:adjustRightInd w:val="0"/>
              <w:jc w:val="center"/>
              <w:rPr>
                <w:rFonts w:ascii="Times New Roman" w:eastAsiaTheme="minorHAnsi" w:hAnsi="Times New Roman" w:cs="Times New Roman"/>
                <w:lang w:eastAsia="en-US" w:bidi="ar-SA"/>
              </w:rPr>
            </w:pPr>
            <w:r>
              <w:rPr>
                <w:rFonts w:ascii="Times New Roman" w:eastAsiaTheme="minorHAnsi" w:hAnsi="Times New Roman" w:cs="Times New Roman"/>
                <w:lang w:eastAsia="en-US" w:bidi="ar-SA"/>
              </w:rPr>
              <w:t>апреля</w:t>
            </w:r>
          </w:p>
        </w:tc>
        <w:tc>
          <w:tcPr>
            <w:tcW w:w="397" w:type="dxa"/>
            <w:gridSpan w:val="2"/>
            <w:tcBorders>
              <w:top w:val="nil"/>
              <w:left w:val="nil"/>
              <w:bottom w:val="nil"/>
              <w:right w:val="nil"/>
            </w:tcBorders>
            <w:vAlign w:val="bottom"/>
          </w:tcPr>
          <w:p w:rsidR="001C12B6" w:rsidRPr="001D57DE" w:rsidRDefault="001C12B6" w:rsidP="00A33433">
            <w:pPr>
              <w:widowControl/>
              <w:adjustRightInd w:val="0"/>
              <w:jc w:val="right"/>
              <w:rPr>
                <w:rFonts w:ascii="Times New Roman" w:eastAsiaTheme="minorHAnsi" w:hAnsi="Times New Roman" w:cs="Times New Roman"/>
                <w:lang w:eastAsia="en-US" w:bidi="ar-SA"/>
              </w:rPr>
            </w:pPr>
            <w:r w:rsidRPr="001D57DE">
              <w:rPr>
                <w:rFonts w:ascii="Times New Roman" w:eastAsiaTheme="minorHAnsi" w:hAnsi="Times New Roman" w:cs="Times New Roman"/>
                <w:lang w:eastAsia="en-US" w:bidi="ar-SA"/>
              </w:rPr>
              <w:t>20</w:t>
            </w:r>
          </w:p>
        </w:tc>
        <w:tc>
          <w:tcPr>
            <w:tcW w:w="397" w:type="dxa"/>
            <w:gridSpan w:val="2"/>
            <w:tcBorders>
              <w:top w:val="nil"/>
              <w:left w:val="nil"/>
              <w:bottom w:val="single" w:sz="4" w:space="0" w:color="auto"/>
              <w:right w:val="nil"/>
            </w:tcBorders>
            <w:vAlign w:val="bottom"/>
          </w:tcPr>
          <w:p w:rsidR="001C12B6" w:rsidRPr="001D57DE" w:rsidRDefault="001C12B6" w:rsidP="00A33433">
            <w:pPr>
              <w:widowControl/>
              <w:adjustRightInd w:val="0"/>
              <w:rPr>
                <w:rFonts w:ascii="Times New Roman" w:eastAsiaTheme="minorHAnsi" w:hAnsi="Times New Roman" w:cs="Times New Roman"/>
                <w:lang w:eastAsia="en-US" w:bidi="ar-SA"/>
              </w:rPr>
            </w:pPr>
            <w:r w:rsidRPr="001D57DE">
              <w:rPr>
                <w:rFonts w:ascii="Times New Roman" w:eastAsiaTheme="minorHAnsi" w:hAnsi="Times New Roman" w:cs="Times New Roman"/>
                <w:lang w:eastAsia="en-US" w:bidi="ar-SA"/>
              </w:rPr>
              <w:t>22</w:t>
            </w:r>
          </w:p>
        </w:tc>
        <w:tc>
          <w:tcPr>
            <w:tcW w:w="741" w:type="dxa"/>
            <w:gridSpan w:val="2"/>
            <w:tcBorders>
              <w:top w:val="nil"/>
              <w:left w:val="nil"/>
              <w:bottom w:val="nil"/>
              <w:right w:val="nil"/>
            </w:tcBorders>
            <w:vAlign w:val="bottom"/>
          </w:tcPr>
          <w:p w:rsidR="001C12B6" w:rsidRPr="001D57DE" w:rsidRDefault="001C12B6" w:rsidP="00A33433">
            <w:pPr>
              <w:widowControl/>
              <w:adjustRightInd w:val="0"/>
              <w:ind w:left="57"/>
              <w:rPr>
                <w:rFonts w:ascii="Times New Roman" w:eastAsiaTheme="minorHAnsi" w:hAnsi="Times New Roman" w:cs="Times New Roman"/>
                <w:lang w:eastAsia="en-US" w:bidi="ar-SA"/>
              </w:rPr>
            </w:pPr>
            <w:r w:rsidRPr="001D57DE">
              <w:rPr>
                <w:rFonts w:ascii="Times New Roman" w:eastAsiaTheme="minorHAnsi" w:hAnsi="Times New Roman" w:cs="Times New Roman"/>
                <w:lang w:eastAsia="en-US" w:bidi="ar-SA"/>
              </w:rPr>
              <w:t>года,</w:t>
            </w:r>
          </w:p>
        </w:tc>
      </w:tr>
      <w:tr w:rsidR="001C12B6" w:rsidRPr="001D57DE" w:rsidTr="009345AA">
        <w:tblPrEx>
          <w:tblBorders>
            <w:top w:val="none" w:sz="0" w:space="0" w:color="auto"/>
          </w:tblBorders>
        </w:tblPrEx>
        <w:trPr>
          <w:gridBefore w:val="1"/>
          <w:wBefore w:w="28" w:type="dxa"/>
        </w:trPr>
        <w:tc>
          <w:tcPr>
            <w:tcW w:w="1372" w:type="dxa"/>
            <w:gridSpan w:val="2"/>
            <w:tcBorders>
              <w:top w:val="nil"/>
              <w:left w:val="nil"/>
              <w:bottom w:val="nil"/>
              <w:right w:val="nil"/>
            </w:tcBorders>
            <w:vAlign w:val="bottom"/>
          </w:tcPr>
          <w:p w:rsidR="001C12B6" w:rsidRPr="001D57DE" w:rsidRDefault="006440DC" w:rsidP="00A33433">
            <w:pPr>
              <w:widowControl/>
              <w:adjustRightInd w:val="0"/>
              <w:rPr>
                <w:rFonts w:ascii="Times New Roman" w:eastAsiaTheme="minorHAnsi" w:hAnsi="Times New Roman" w:cs="Times New Roman"/>
                <w:lang w:eastAsia="en-US" w:bidi="ar-SA"/>
              </w:rPr>
            </w:pPr>
            <w:r>
              <w:rPr>
                <w:rFonts w:ascii="Times New Roman" w:eastAsiaTheme="minorHAnsi" w:hAnsi="Times New Roman" w:cs="Times New Roman"/>
                <w:lang w:eastAsia="en-US" w:bidi="ar-SA"/>
              </w:rPr>
              <w:t>приказ</w:t>
            </w:r>
            <w:r w:rsidR="001C12B6" w:rsidRPr="001D57DE">
              <w:rPr>
                <w:rFonts w:ascii="Times New Roman" w:eastAsiaTheme="minorHAnsi" w:hAnsi="Times New Roman" w:cs="Times New Roman"/>
                <w:lang w:eastAsia="en-US" w:bidi="ar-SA"/>
              </w:rPr>
              <w:t xml:space="preserve"> от</w:t>
            </w:r>
          </w:p>
        </w:tc>
        <w:tc>
          <w:tcPr>
            <w:tcW w:w="397" w:type="dxa"/>
            <w:gridSpan w:val="2"/>
            <w:tcBorders>
              <w:top w:val="nil"/>
              <w:left w:val="nil"/>
              <w:bottom w:val="single" w:sz="4" w:space="0" w:color="auto"/>
              <w:right w:val="nil"/>
            </w:tcBorders>
            <w:vAlign w:val="bottom"/>
          </w:tcPr>
          <w:p w:rsidR="001C12B6" w:rsidRPr="001D57DE" w:rsidRDefault="006440DC" w:rsidP="00A33433">
            <w:pPr>
              <w:widowControl/>
              <w:adjustRightInd w:val="0"/>
              <w:jc w:val="center"/>
              <w:rPr>
                <w:rFonts w:ascii="Times New Roman" w:eastAsiaTheme="minorHAnsi" w:hAnsi="Times New Roman" w:cs="Times New Roman"/>
                <w:lang w:eastAsia="en-US" w:bidi="ar-SA"/>
              </w:rPr>
            </w:pPr>
            <w:r>
              <w:rPr>
                <w:rFonts w:ascii="Times New Roman" w:eastAsiaTheme="minorHAnsi" w:hAnsi="Times New Roman" w:cs="Times New Roman"/>
                <w:lang w:eastAsia="en-US" w:bidi="ar-SA"/>
              </w:rPr>
              <w:t>11</w:t>
            </w:r>
          </w:p>
        </w:tc>
        <w:tc>
          <w:tcPr>
            <w:tcW w:w="113" w:type="dxa"/>
            <w:gridSpan w:val="2"/>
            <w:tcBorders>
              <w:top w:val="nil"/>
              <w:left w:val="nil"/>
              <w:bottom w:val="nil"/>
              <w:right w:val="nil"/>
            </w:tcBorders>
            <w:vAlign w:val="bottom"/>
          </w:tcPr>
          <w:p w:rsidR="001C12B6" w:rsidRPr="001D57DE" w:rsidRDefault="001C12B6" w:rsidP="00A33433">
            <w:pPr>
              <w:widowControl/>
              <w:adjustRightInd w:val="0"/>
              <w:rPr>
                <w:rFonts w:ascii="Times New Roman" w:eastAsiaTheme="minorHAnsi" w:hAnsi="Times New Roman" w:cs="Times New Roman"/>
                <w:lang w:eastAsia="en-US" w:bidi="ar-SA"/>
              </w:rPr>
            </w:pPr>
          </w:p>
        </w:tc>
        <w:tc>
          <w:tcPr>
            <w:tcW w:w="1418" w:type="dxa"/>
            <w:gridSpan w:val="2"/>
            <w:tcBorders>
              <w:top w:val="nil"/>
              <w:left w:val="nil"/>
              <w:bottom w:val="single" w:sz="4" w:space="0" w:color="auto"/>
              <w:right w:val="nil"/>
            </w:tcBorders>
            <w:vAlign w:val="bottom"/>
          </w:tcPr>
          <w:p w:rsidR="001C12B6" w:rsidRPr="001D57DE" w:rsidRDefault="006440DC" w:rsidP="00A33433">
            <w:pPr>
              <w:widowControl/>
              <w:adjustRightInd w:val="0"/>
              <w:jc w:val="center"/>
              <w:rPr>
                <w:rFonts w:ascii="Times New Roman" w:eastAsiaTheme="minorHAnsi" w:hAnsi="Times New Roman" w:cs="Times New Roman"/>
                <w:lang w:eastAsia="en-US" w:bidi="ar-SA"/>
              </w:rPr>
            </w:pPr>
            <w:r>
              <w:rPr>
                <w:rFonts w:ascii="Times New Roman" w:eastAsiaTheme="minorHAnsi" w:hAnsi="Times New Roman" w:cs="Times New Roman"/>
                <w:lang w:eastAsia="en-US" w:bidi="ar-SA"/>
              </w:rPr>
              <w:t>апреля</w:t>
            </w:r>
          </w:p>
        </w:tc>
        <w:tc>
          <w:tcPr>
            <w:tcW w:w="397" w:type="dxa"/>
            <w:gridSpan w:val="2"/>
            <w:tcBorders>
              <w:top w:val="nil"/>
              <w:left w:val="nil"/>
              <w:bottom w:val="nil"/>
              <w:right w:val="nil"/>
            </w:tcBorders>
            <w:vAlign w:val="bottom"/>
          </w:tcPr>
          <w:p w:rsidR="001C12B6" w:rsidRPr="001D57DE" w:rsidRDefault="001C12B6" w:rsidP="00A33433">
            <w:pPr>
              <w:widowControl/>
              <w:adjustRightInd w:val="0"/>
              <w:jc w:val="right"/>
              <w:rPr>
                <w:rFonts w:ascii="Times New Roman" w:eastAsiaTheme="minorHAnsi" w:hAnsi="Times New Roman" w:cs="Times New Roman"/>
                <w:lang w:eastAsia="en-US" w:bidi="ar-SA"/>
              </w:rPr>
            </w:pPr>
            <w:r w:rsidRPr="001D57DE">
              <w:rPr>
                <w:rFonts w:ascii="Times New Roman" w:eastAsiaTheme="minorHAnsi" w:hAnsi="Times New Roman" w:cs="Times New Roman"/>
                <w:lang w:eastAsia="en-US" w:bidi="ar-SA"/>
              </w:rPr>
              <w:t>20</w:t>
            </w:r>
          </w:p>
        </w:tc>
        <w:tc>
          <w:tcPr>
            <w:tcW w:w="397" w:type="dxa"/>
            <w:gridSpan w:val="2"/>
            <w:tcBorders>
              <w:top w:val="nil"/>
              <w:left w:val="nil"/>
              <w:bottom w:val="single" w:sz="4" w:space="0" w:color="auto"/>
              <w:right w:val="nil"/>
            </w:tcBorders>
            <w:vAlign w:val="bottom"/>
          </w:tcPr>
          <w:p w:rsidR="001C12B6" w:rsidRPr="001D57DE" w:rsidRDefault="001C12B6" w:rsidP="00A33433">
            <w:pPr>
              <w:widowControl/>
              <w:adjustRightInd w:val="0"/>
              <w:rPr>
                <w:rFonts w:ascii="Times New Roman" w:eastAsiaTheme="minorHAnsi" w:hAnsi="Times New Roman" w:cs="Times New Roman"/>
                <w:lang w:eastAsia="en-US" w:bidi="ar-SA"/>
              </w:rPr>
            </w:pPr>
            <w:r w:rsidRPr="001D57DE">
              <w:rPr>
                <w:rFonts w:ascii="Times New Roman" w:eastAsiaTheme="minorHAnsi" w:hAnsi="Times New Roman" w:cs="Times New Roman"/>
                <w:lang w:eastAsia="en-US" w:bidi="ar-SA"/>
              </w:rPr>
              <w:t>22</w:t>
            </w:r>
          </w:p>
        </w:tc>
        <w:tc>
          <w:tcPr>
            <w:tcW w:w="960" w:type="dxa"/>
            <w:gridSpan w:val="2"/>
            <w:tcBorders>
              <w:top w:val="nil"/>
              <w:left w:val="nil"/>
              <w:bottom w:val="nil"/>
              <w:right w:val="nil"/>
            </w:tcBorders>
            <w:vAlign w:val="bottom"/>
          </w:tcPr>
          <w:p w:rsidR="001C12B6" w:rsidRPr="001D57DE" w:rsidRDefault="001C12B6" w:rsidP="00A33433">
            <w:pPr>
              <w:widowControl/>
              <w:adjustRightInd w:val="0"/>
              <w:jc w:val="center"/>
              <w:rPr>
                <w:rFonts w:ascii="Times New Roman" w:eastAsiaTheme="minorHAnsi" w:hAnsi="Times New Roman" w:cs="Times New Roman"/>
                <w:lang w:eastAsia="en-US" w:bidi="ar-SA"/>
              </w:rPr>
            </w:pPr>
            <w:r w:rsidRPr="001D57DE">
              <w:rPr>
                <w:rFonts w:ascii="Times New Roman" w:eastAsiaTheme="minorHAnsi" w:hAnsi="Times New Roman" w:cs="Times New Roman"/>
                <w:lang w:eastAsia="en-US" w:bidi="ar-SA"/>
              </w:rPr>
              <w:t>года №</w:t>
            </w:r>
          </w:p>
        </w:tc>
        <w:tc>
          <w:tcPr>
            <w:tcW w:w="1291" w:type="dxa"/>
            <w:tcBorders>
              <w:top w:val="nil"/>
              <w:left w:val="nil"/>
              <w:bottom w:val="single" w:sz="4" w:space="0" w:color="auto"/>
              <w:right w:val="nil"/>
            </w:tcBorders>
            <w:vAlign w:val="bottom"/>
          </w:tcPr>
          <w:p w:rsidR="001C12B6" w:rsidRPr="001D57DE" w:rsidRDefault="00066CD4" w:rsidP="00A33433">
            <w:pPr>
              <w:widowControl/>
              <w:adjustRightInd w:val="0"/>
              <w:jc w:val="center"/>
              <w:rPr>
                <w:rFonts w:ascii="Times New Roman" w:eastAsiaTheme="minorHAnsi" w:hAnsi="Times New Roman" w:cs="Times New Roman"/>
                <w:lang w:eastAsia="en-US" w:bidi="ar-SA"/>
              </w:rPr>
            </w:pPr>
            <w:r>
              <w:rPr>
                <w:rFonts w:ascii="Times New Roman" w:eastAsiaTheme="minorHAnsi" w:hAnsi="Times New Roman" w:cs="Times New Roman"/>
                <w:lang w:eastAsia="en-US" w:bidi="ar-SA"/>
              </w:rPr>
              <w:t>Пр-01/22-101</w:t>
            </w:r>
          </w:p>
        </w:tc>
        <w:tc>
          <w:tcPr>
            <w:tcW w:w="360" w:type="dxa"/>
            <w:tcBorders>
              <w:top w:val="nil"/>
              <w:left w:val="nil"/>
              <w:bottom w:val="nil"/>
              <w:right w:val="nil"/>
            </w:tcBorders>
            <w:vAlign w:val="bottom"/>
          </w:tcPr>
          <w:p w:rsidR="001C12B6" w:rsidRPr="001D57DE" w:rsidRDefault="00C12597" w:rsidP="00A33433">
            <w:pPr>
              <w:widowControl/>
              <w:adjustRightInd w:val="0"/>
              <w:rPr>
                <w:rFonts w:ascii="Times New Roman" w:eastAsiaTheme="minorHAnsi" w:hAnsi="Times New Roman" w:cs="Times New Roman"/>
                <w:lang w:eastAsia="en-US" w:bidi="ar-SA"/>
              </w:rPr>
            </w:pPr>
            <w:r w:rsidRPr="001D57DE">
              <w:rPr>
                <w:rFonts w:ascii="Times New Roman" w:eastAsiaTheme="minorHAnsi" w:hAnsi="Times New Roman" w:cs="Times New Roman"/>
                <w:lang w:eastAsia="en-US" w:bidi="ar-SA"/>
              </w:rPr>
              <w:t>,</w:t>
            </w:r>
          </w:p>
        </w:tc>
      </w:tr>
    </w:tbl>
    <w:p w:rsidR="00294AA9" w:rsidRPr="001D57DE" w:rsidRDefault="00294AA9" w:rsidP="00294AA9">
      <w:pPr>
        <w:widowControl/>
        <w:adjustRightInd w:val="0"/>
        <w:rPr>
          <w:rFonts w:ascii="Times New Roman" w:eastAsiaTheme="minorHAnsi" w:hAnsi="Times New Roman" w:cs="Times New Roman"/>
          <w:lang w:eastAsia="en-US" w:bidi="ar-SA"/>
        </w:rPr>
      </w:pPr>
    </w:p>
    <w:p w:rsidR="001C12B6" w:rsidRPr="001D57DE" w:rsidRDefault="00C12597" w:rsidP="001C12B6">
      <w:pPr>
        <w:widowControl/>
        <w:tabs>
          <w:tab w:val="right" w:pos="9925"/>
        </w:tabs>
        <w:adjustRightInd w:val="0"/>
        <w:jc w:val="both"/>
        <w:rPr>
          <w:rFonts w:ascii="Times New Roman" w:eastAsiaTheme="minorHAnsi" w:hAnsi="Times New Roman" w:cs="Times New Roman"/>
          <w:lang w:eastAsia="en-US" w:bidi="ar-SA"/>
        </w:rPr>
      </w:pPr>
      <w:r w:rsidRPr="001D57DE">
        <w:rPr>
          <w:rFonts w:ascii="Times New Roman" w:eastAsia="Times New Roman" w:hAnsi="Times New Roman"/>
          <w:lang w:eastAsia="en-GB"/>
        </w:rPr>
        <w:t>н</w:t>
      </w:r>
      <w:r w:rsidR="001C12B6" w:rsidRPr="001D57DE">
        <w:rPr>
          <w:rFonts w:ascii="Times New Roman" w:eastAsia="Times New Roman" w:hAnsi="Times New Roman"/>
          <w:lang w:eastAsia="en-GB"/>
        </w:rPr>
        <w:t>а основании решения Совета директоров Акционерного общества «Экспобанк»</w:t>
      </w:r>
    </w:p>
    <w:p w:rsidR="001C12B6" w:rsidRPr="001D57DE" w:rsidRDefault="001C12B6" w:rsidP="007F0FD8">
      <w:pPr>
        <w:widowControl/>
        <w:pBdr>
          <w:top w:val="single" w:sz="4" w:space="1" w:color="auto"/>
        </w:pBdr>
        <w:adjustRightInd w:val="0"/>
        <w:spacing w:after="240"/>
        <w:ind w:left="2466" w:right="113"/>
        <w:jc w:val="center"/>
        <w:rPr>
          <w:rFonts w:ascii="Times New Roman" w:eastAsiaTheme="minorHAnsi" w:hAnsi="Times New Roman" w:cs="Times New Roman"/>
          <w:lang w:eastAsia="en-US" w:bidi="ar-SA"/>
        </w:rPr>
      </w:pPr>
      <w:r w:rsidRPr="001D57DE">
        <w:rPr>
          <w:rFonts w:ascii="Times New Roman" w:eastAsiaTheme="minorHAnsi" w:hAnsi="Times New Roman" w:cs="Times New Roman"/>
          <w:lang w:eastAsia="en-US" w:bidi="ar-SA"/>
        </w:rPr>
        <w:t>(указывается орган управления эмитента (заявителя), к компетенции которого относится принятие решения о размещении ценных бумаг)</w:t>
      </w:r>
    </w:p>
    <w:tbl>
      <w:tblPr>
        <w:tblW w:w="0" w:type="auto"/>
        <w:tblInd w:w="-28" w:type="dxa"/>
        <w:tblBorders>
          <w:top w:val="single" w:sz="4" w:space="1" w:color="auto"/>
        </w:tblBorders>
        <w:tblLayout w:type="fixed"/>
        <w:tblCellMar>
          <w:left w:w="28" w:type="dxa"/>
          <w:right w:w="28" w:type="dxa"/>
        </w:tblCellMar>
        <w:tblLook w:val="0000" w:firstRow="0" w:lastRow="0" w:firstColumn="0" w:lastColumn="0" w:noHBand="0" w:noVBand="0"/>
      </w:tblPr>
      <w:tblGrid>
        <w:gridCol w:w="28"/>
        <w:gridCol w:w="1276"/>
        <w:gridCol w:w="96"/>
        <w:gridCol w:w="329"/>
        <w:gridCol w:w="68"/>
        <w:gridCol w:w="74"/>
        <w:gridCol w:w="39"/>
        <w:gridCol w:w="1180"/>
        <w:gridCol w:w="238"/>
        <w:gridCol w:w="159"/>
        <w:gridCol w:w="238"/>
        <w:gridCol w:w="159"/>
        <w:gridCol w:w="238"/>
        <w:gridCol w:w="503"/>
        <w:gridCol w:w="457"/>
        <w:gridCol w:w="1291"/>
        <w:gridCol w:w="360"/>
      </w:tblGrid>
      <w:tr w:rsidR="001C12B6" w:rsidRPr="001D57DE" w:rsidTr="009345AA">
        <w:trPr>
          <w:gridAfter w:val="3"/>
          <w:wAfter w:w="2108" w:type="dxa"/>
        </w:trPr>
        <w:tc>
          <w:tcPr>
            <w:tcW w:w="1304" w:type="dxa"/>
            <w:gridSpan w:val="2"/>
            <w:tcBorders>
              <w:top w:val="nil"/>
              <w:left w:val="nil"/>
              <w:bottom w:val="nil"/>
              <w:right w:val="nil"/>
            </w:tcBorders>
            <w:vAlign w:val="bottom"/>
          </w:tcPr>
          <w:p w:rsidR="001C12B6" w:rsidRPr="001D57DE" w:rsidRDefault="001C12B6" w:rsidP="00A33433">
            <w:pPr>
              <w:widowControl/>
              <w:adjustRightInd w:val="0"/>
              <w:rPr>
                <w:rFonts w:ascii="Times New Roman" w:eastAsiaTheme="minorHAnsi" w:hAnsi="Times New Roman" w:cs="Times New Roman"/>
                <w:lang w:eastAsia="en-US" w:bidi="ar-SA"/>
              </w:rPr>
            </w:pPr>
            <w:r w:rsidRPr="001D57DE">
              <w:rPr>
                <w:rFonts w:ascii="Times New Roman" w:eastAsiaTheme="minorHAnsi" w:hAnsi="Times New Roman" w:cs="Times New Roman"/>
                <w:lang w:eastAsia="en-US" w:bidi="ar-SA"/>
              </w:rPr>
              <w:t>принятому</w:t>
            </w:r>
          </w:p>
        </w:tc>
        <w:tc>
          <w:tcPr>
            <w:tcW w:w="425" w:type="dxa"/>
            <w:gridSpan w:val="2"/>
            <w:tcBorders>
              <w:top w:val="nil"/>
              <w:left w:val="nil"/>
              <w:bottom w:val="single" w:sz="4" w:space="0" w:color="auto"/>
              <w:right w:val="nil"/>
            </w:tcBorders>
            <w:vAlign w:val="bottom"/>
          </w:tcPr>
          <w:p w:rsidR="001C12B6" w:rsidRPr="001D57DE" w:rsidRDefault="006440DC" w:rsidP="00A33433">
            <w:pPr>
              <w:widowControl/>
              <w:adjustRightInd w:val="0"/>
              <w:jc w:val="center"/>
              <w:rPr>
                <w:rFonts w:ascii="Times New Roman" w:eastAsiaTheme="minorHAnsi" w:hAnsi="Times New Roman" w:cs="Times New Roman"/>
                <w:lang w:eastAsia="en-US" w:bidi="ar-SA"/>
              </w:rPr>
            </w:pPr>
            <w:r>
              <w:rPr>
                <w:rFonts w:ascii="Times New Roman" w:eastAsiaTheme="minorHAnsi" w:hAnsi="Times New Roman" w:cs="Times New Roman"/>
                <w:lang w:eastAsia="en-US" w:bidi="ar-SA"/>
              </w:rPr>
              <w:t>11</w:t>
            </w:r>
          </w:p>
        </w:tc>
        <w:tc>
          <w:tcPr>
            <w:tcW w:w="142" w:type="dxa"/>
            <w:gridSpan w:val="2"/>
            <w:tcBorders>
              <w:top w:val="nil"/>
              <w:left w:val="nil"/>
              <w:bottom w:val="nil"/>
              <w:right w:val="nil"/>
            </w:tcBorders>
            <w:vAlign w:val="bottom"/>
          </w:tcPr>
          <w:p w:rsidR="001C12B6" w:rsidRPr="001D57DE" w:rsidRDefault="001C12B6" w:rsidP="00A33433">
            <w:pPr>
              <w:widowControl/>
              <w:adjustRightInd w:val="0"/>
              <w:rPr>
                <w:rFonts w:ascii="Times New Roman" w:eastAsiaTheme="minorHAnsi" w:hAnsi="Times New Roman" w:cs="Times New Roman"/>
                <w:lang w:eastAsia="en-US" w:bidi="ar-SA"/>
              </w:rPr>
            </w:pPr>
          </w:p>
        </w:tc>
        <w:tc>
          <w:tcPr>
            <w:tcW w:w="1219" w:type="dxa"/>
            <w:gridSpan w:val="2"/>
            <w:tcBorders>
              <w:top w:val="nil"/>
              <w:left w:val="nil"/>
              <w:bottom w:val="single" w:sz="4" w:space="0" w:color="auto"/>
              <w:right w:val="nil"/>
            </w:tcBorders>
            <w:vAlign w:val="bottom"/>
          </w:tcPr>
          <w:p w:rsidR="001C12B6" w:rsidRPr="001D57DE" w:rsidRDefault="006440DC" w:rsidP="00A33433">
            <w:pPr>
              <w:widowControl/>
              <w:adjustRightInd w:val="0"/>
              <w:jc w:val="center"/>
              <w:rPr>
                <w:rFonts w:ascii="Times New Roman" w:eastAsiaTheme="minorHAnsi" w:hAnsi="Times New Roman" w:cs="Times New Roman"/>
                <w:lang w:eastAsia="en-US" w:bidi="ar-SA"/>
              </w:rPr>
            </w:pPr>
            <w:r>
              <w:rPr>
                <w:rFonts w:ascii="Times New Roman" w:eastAsiaTheme="minorHAnsi" w:hAnsi="Times New Roman" w:cs="Times New Roman"/>
                <w:lang w:eastAsia="en-US" w:bidi="ar-SA"/>
              </w:rPr>
              <w:t>апреля</w:t>
            </w:r>
          </w:p>
        </w:tc>
        <w:tc>
          <w:tcPr>
            <w:tcW w:w="397" w:type="dxa"/>
            <w:gridSpan w:val="2"/>
            <w:tcBorders>
              <w:top w:val="nil"/>
              <w:left w:val="nil"/>
              <w:bottom w:val="nil"/>
              <w:right w:val="nil"/>
            </w:tcBorders>
            <w:vAlign w:val="bottom"/>
          </w:tcPr>
          <w:p w:rsidR="001C12B6" w:rsidRPr="001D57DE" w:rsidRDefault="001C12B6" w:rsidP="00A33433">
            <w:pPr>
              <w:widowControl/>
              <w:adjustRightInd w:val="0"/>
              <w:jc w:val="right"/>
              <w:rPr>
                <w:rFonts w:ascii="Times New Roman" w:eastAsiaTheme="minorHAnsi" w:hAnsi="Times New Roman" w:cs="Times New Roman"/>
                <w:lang w:eastAsia="en-US" w:bidi="ar-SA"/>
              </w:rPr>
            </w:pPr>
            <w:r w:rsidRPr="001D57DE">
              <w:rPr>
                <w:rFonts w:ascii="Times New Roman" w:eastAsiaTheme="minorHAnsi" w:hAnsi="Times New Roman" w:cs="Times New Roman"/>
                <w:lang w:eastAsia="en-US" w:bidi="ar-SA"/>
              </w:rPr>
              <w:t>20</w:t>
            </w:r>
          </w:p>
        </w:tc>
        <w:tc>
          <w:tcPr>
            <w:tcW w:w="397" w:type="dxa"/>
            <w:gridSpan w:val="2"/>
            <w:tcBorders>
              <w:top w:val="nil"/>
              <w:left w:val="nil"/>
              <w:bottom w:val="single" w:sz="4" w:space="0" w:color="auto"/>
              <w:right w:val="nil"/>
            </w:tcBorders>
            <w:vAlign w:val="bottom"/>
          </w:tcPr>
          <w:p w:rsidR="001C12B6" w:rsidRPr="001D57DE" w:rsidRDefault="001C12B6" w:rsidP="00A33433">
            <w:pPr>
              <w:widowControl/>
              <w:adjustRightInd w:val="0"/>
              <w:rPr>
                <w:rFonts w:ascii="Times New Roman" w:eastAsiaTheme="minorHAnsi" w:hAnsi="Times New Roman" w:cs="Times New Roman"/>
                <w:lang w:eastAsia="en-US" w:bidi="ar-SA"/>
              </w:rPr>
            </w:pPr>
            <w:r w:rsidRPr="001D57DE">
              <w:rPr>
                <w:rFonts w:ascii="Times New Roman" w:eastAsiaTheme="minorHAnsi" w:hAnsi="Times New Roman" w:cs="Times New Roman"/>
                <w:lang w:eastAsia="en-US" w:bidi="ar-SA"/>
              </w:rPr>
              <w:t>22</w:t>
            </w:r>
          </w:p>
        </w:tc>
        <w:tc>
          <w:tcPr>
            <w:tcW w:w="741" w:type="dxa"/>
            <w:gridSpan w:val="2"/>
            <w:tcBorders>
              <w:top w:val="nil"/>
              <w:left w:val="nil"/>
              <w:bottom w:val="nil"/>
              <w:right w:val="nil"/>
            </w:tcBorders>
            <w:vAlign w:val="bottom"/>
          </w:tcPr>
          <w:p w:rsidR="001C12B6" w:rsidRPr="001D57DE" w:rsidRDefault="001C12B6" w:rsidP="00A33433">
            <w:pPr>
              <w:widowControl/>
              <w:adjustRightInd w:val="0"/>
              <w:ind w:left="57"/>
              <w:rPr>
                <w:rFonts w:ascii="Times New Roman" w:eastAsiaTheme="minorHAnsi" w:hAnsi="Times New Roman" w:cs="Times New Roman"/>
                <w:lang w:eastAsia="en-US" w:bidi="ar-SA"/>
              </w:rPr>
            </w:pPr>
            <w:r w:rsidRPr="001D57DE">
              <w:rPr>
                <w:rFonts w:ascii="Times New Roman" w:eastAsiaTheme="minorHAnsi" w:hAnsi="Times New Roman" w:cs="Times New Roman"/>
                <w:lang w:eastAsia="en-US" w:bidi="ar-SA"/>
              </w:rPr>
              <w:t>года,</w:t>
            </w:r>
          </w:p>
        </w:tc>
      </w:tr>
      <w:tr w:rsidR="001C12B6" w:rsidRPr="001D57DE" w:rsidTr="009345AA">
        <w:tblPrEx>
          <w:tblBorders>
            <w:top w:val="none" w:sz="0" w:space="0" w:color="auto"/>
          </w:tblBorders>
        </w:tblPrEx>
        <w:trPr>
          <w:gridBefore w:val="1"/>
          <w:wBefore w:w="28" w:type="dxa"/>
        </w:trPr>
        <w:tc>
          <w:tcPr>
            <w:tcW w:w="1372" w:type="dxa"/>
            <w:gridSpan w:val="2"/>
            <w:tcBorders>
              <w:top w:val="nil"/>
              <w:left w:val="nil"/>
              <w:bottom w:val="nil"/>
              <w:right w:val="nil"/>
            </w:tcBorders>
            <w:vAlign w:val="bottom"/>
          </w:tcPr>
          <w:p w:rsidR="001C12B6" w:rsidRPr="001D57DE" w:rsidRDefault="001C12B6" w:rsidP="00A33433">
            <w:pPr>
              <w:widowControl/>
              <w:adjustRightInd w:val="0"/>
              <w:rPr>
                <w:rFonts w:ascii="Times New Roman" w:eastAsiaTheme="minorHAnsi" w:hAnsi="Times New Roman" w:cs="Times New Roman"/>
                <w:lang w:eastAsia="en-US" w:bidi="ar-SA"/>
              </w:rPr>
            </w:pPr>
            <w:r w:rsidRPr="001D57DE">
              <w:rPr>
                <w:rFonts w:ascii="Times New Roman" w:eastAsiaTheme="minorHAnsi" w:hAnsi="Times New Roman" w:cs="Times New Roman"/>
                <w:lang w:eastAsia="en-US" w:bidi="ar-SA"/>
              </w:rPr>
              <w:t>протокол от</w:t>
            </w:r>
          </w:p>
        </w:tc>
        <w:tc>
          <w:tcPr>
            <w:tcW w:w="397" w:type="dxa"/>
            <w:gridSpan w:val="2"/>
            <w:tcBorders>
              <w:top w:val="nil"/>
              <w:left w:val="nil"/>
              <w:bottom w:val="single" w:sz="4" w:space="0" w:color="auto"/>
              <w:right w:val="nil"/>
            </w:tcBorders>
            <w:vAlign w:val="bottom"/>
          </w:tcPr>
          <w:p w:rsidR="001C12B6" w:rsidRPr="001D57DE" w:rsidRDefault="006440DC" w:rsidP="00A33433">
            <w:pPr>
              <w:widowControl/>
              <w:adjustRightInd w:val="0"/>
              <w:jc w:val="center"/>
              <w:rPr>
                <w:rFonts w:ascii="Times New Roman" w:eastAsiaTheme="minorHAnsi" w:hAnsi="Times New Roman" w:cs="Times New Roman"/>
                <w:lang w:eastAsia="en-US" w:bidi="ar-SA"/>
              </w:rPr>
            </w:pPr>
            <w:r>
              <w:rPr>
                <w:rFonts w:ascii="Times New Roman" w:eastAsiaTheme="minorHAnsi" w:hAnsi="Times New Roman" w:cs="Times New Roman"/>
                <w:lang w:eastAsia="en-US" w:bidi="ar-SA"/>
              </w:rPr>
              <w:t>11</w:t>
            </w:r>
          </w:p>
        </w:tc>
        <w:tc>
          <w:tcPr>
            <w:tcW w:w="113" w:type="dxa"/>
            <w:gridSpan w:val="2"/>
            <w:tcBorders>
              <w:top w:val="nil"/>
              <w:left w:val="nil"/>
              <w:bottom w:val="nil"/>
              <w:right w:val="nil"/>
            </w:tcBorders>
            <w:vAlign w:val="bottom"/>
          </w:tcPr>
          <w:p w:rsidR="001C12B6" w:rsidRPr="001D57DE" w:rsidRDefault="001C12B6" w:rsidP="00A33433">
            <w:pPr>
              <w:widowControl/>
              <w:adjustRightInd w:val="0"/>
              <w:rPr>
                <w:rFonts w:ascii="Times New Roman" w:eastAsiaTheme="minorHAnsi" w:hAnsi="Times New Roman" w:cs="Times New Roman"/>
                <w:lang w:eastAsia="en-US" w:bidi="ar-SA"/>
              </w:rPr>
            </w:pPr>
          </w:p>
        </w:tc>
        <w:tc>
          <w:tcPr>
            <w:tcW w:w="1418" w:type="dxa"/>
            <w:gridSpan w:val="2"/>
            <w:tcBorders>
              <w:top w:val="nil"/>
              <w:left w:val="nil"/>
              <w:bottom w:val="single" w:sz="4" w:space="0" w:color="auto"/>
              <w:right w:val="nil"/>
            </w:tcBorders>
            <w:vAlign w:val="bottom"/>
          </w:tcPr>
          <w:p w:rsidR="001C12B6" w:rsidRPr="001D57DE" w:rsidRDefault="006440DC" w:rsidP="00A33433">
            <w:pPr>
              <w:widowControl/>
              <w:adjustRightInd w:val="0"/>
              <w:jc w:val="center"/>
              <w:rPr>
                <w:rFonts w:ascii="Times New Roman" w:eastAsiaTheme="minorHAnsi" w:hAnsi="Times New Roman" w:cs="Times New Roman"/>
                <w:lang w:eastAsia="en-US" w:bidi="ar-SA"/>
              </w:rPr>
            </w:pPr>
            <w:r>
              <w:rPr>
                <w:rFonts w:ascii="Times New Roman" w:eastAsiaTheme="minorHAnsi" w:hAnsi="Times New Roman" w:cs="Times New Roman"/>
                <w:lang w:eastAsia="en-US" w:bidi="ar-SA"/>
              </w:rPr>
              <w:t>апреля</w:t>
            </w:r>
          </w:p>
        </w:tc>
        <w:tc>
          <w:tcPr>
            <w:tcW w:w="397" w:type="dxa"/>
            <w:gridSpan w:val="2"/>
            <w:tcBorders>
              <w:top w:val="nil"/>
              <w:left w:val="nil"/>
              <w:bottom w:val="nil"/>
              <w:right w:val="nil"/>
            </w:tcBorders>
            <w:vAlign w:val="bottom"/>
          </w:tcPr>
          <w:p w:rsidR="001C12B6" w:rsidRPr="001D57DE" w:rsidRDefault="001C12B6" w:rsidP="00A33433">
            <w:pPr>
              <w:widowControl/>
              <w:adjustRightInd w:val="0"/>
              <w:jc w:val="right"/>
              <w:rPr>
                <w:rFonts w:ascii="Times New Roman" w:eastAsiaTheme="minorHAnsi" w:hAnsi="Times New Roman" w:cs="Times New Roman"/>
                <w:lang w:eastAsia="en-US" w:bidi="ar-SA"/>
              </w:rPr>
            </w:pPr>
            <w:r w:rsidRPr="001D57DE">
              <w:rPr>
                <w:rFonts w:ascii="Times New Roman" w:eastAsiaTheme="minorHAnsi" w:hAnsi="Times New Roman" w:cs="Times New Roman"/>
                <w:lang w:eastAsia="en-US" w:bidi="ar-SA"/>
              </w:rPr>
              <w:t>20</w:t>
            </w:r>
          </w:p>
        </w:tc>
        <w:tc>
          <w:tcPr>
            <w:tcW w:w="397" w:type="dxa"/>
            <w:gridSpan w:val="2"/>
            <w:tcBorders>
              <w:top w:val="nil"/>
              <w:left w:val="nil"/>
              <w:bottom w:val="single" w:sz="4" w:space="0" w:color="auto"/>
              <w:right w:val="nil"/>
            </w:tcBorders>
            <w:vAlign w:val="bottom"/>
          </w:tcPr>
          <w:p w:rsidR="001C12B6" w:rsidRPr="001D57DE" w:rsidRDefault="001C12B6" w:rsidP="00A33433">
            <w:pPr>
              <w:widowControl/>
              <w:adjustRightInd w:val="0"/>
              <w:rPr>
                <w:rFonts w:ascii="Times New Roman" w:eastAsiaTheme="minorHAnsi" w:hAnsi="Times New Roman" w:cs="Times New Roman"/>
                <w:lang w:eastAsia="en-US" w:bidi="ar-SA"/>
              </w:rPr>
            </w:pPr>
            <w:r w:rsidRPr="001D57DE">
              <w:rPr>
                <w:rFonts w:ascii="Times New Roman" w:eastAsiaTheme="minorHAnsi" w:hAnsi="Times New Roman" w:cs="Times New Roman"/>
                <w:lang w:eastAsia="en-US" w:bidi="ar-SA"/>
              </w:rPr>
              <w:t>22</w:t>
            </w:r>
          </w:p>
        </w:tc>
        <w:tc>
          <w:tcPr>
            <w:tcW w:w="960" w:type="dxa"/>
            <w:gridSpan w:val="2"/>
            <w:tcBorders>
              <w:top w:val="nil"/>
              <w:left w:val="nil"/>
              <w:bottom w:val="nil"/>
              <w:right w:val="nil"/>
            </w:tcBorders>
            <w:vAlign w:val="bottom"/>
          </w:tcPr>
          <w:p w:rsidR="001C12B6" w:rsidRPr="001D57DE" w:rsidRDefault="001C12B6" w:rsidP="00A33433">
            <w:pPr>
              <w:widowControl/>
              <w:adjustRightInd w:val="0"/>
              <w:jc w:val="center"/>
              <w:rPr>
                <w:rFonts w:ascii="Times New Roman" w:eastAsiaTheme="minorHAnsi" w:hAnsi="Times New Roman" w:cs="Times New Roman"/>
                <w:lang w:eastAsia="en-US" w:bidi="ar-SA"/>
              </w:rPr>
            </w:pPr>
            <w:r w:rsidRPr="001D57DE">
              <w:rPr>
                <w:rFonts w:ascii="Times New Roman" w:eastAsiaTheme="minorHAnsi" w:hAnsi="Times New Roman" w:cs="Times New Roman"/>
                <w:lang w:eastAsia="en-US" w:bidi="ar-SA"/>
              </w:rPr>
              <w:t>года №</w:t>
            </w:r>
          </w:p>
        </w:tc>
        <w:tc>
          <w:tcPr>
            <w:tcW w:w="1291" w:type="dxa"/>
            <w:tcBorders>
              <w:top w:val="nil"/>
              <w:left w:val="nil"/>
              <w:bottom w:val="single" w:sz="4" w:space="0" w:color="auto"/>
              <w:right w:val="nil"/>
            </w:tcBorders>
            <w:vAlign w:val="bottom"/>
          </w:tcPr>
          <w:p w:rsidR="001C12B6" w:rsidRPr="001D57DE" w:rsidRDefault="00170830" w:rsidP="00A33433">
            <w:pPr>
              <w:widowControl/>
              <w:adjustRightInd w:val="0"/>
              <w:jc w:val="center"/>
              <w:rPr>
                <w:rFonts w:ascii="Times New Roman" w:eastAsiaTheme="minorHAnsi" w:hAnsi="Times New Roman" w:cs="Times New Roman"/>
                <w:lang w:eastAsia="en-US" w:bidi="ar-SA"/>
              </w:rPr>
            </w:pPr>
            <w:r>
              <w:rPr>
                <w:rFonts w:ascii="Times New Roman" w:eastAsiaTheme="minorHAnsi" w:hAnsi="Times New Roman" w:cs="Times New Roman"/>
                <w:lang w:eastAsia="en-US" w:bidi="ar-SA"/>
              </w:rPr>
              <w:t>19</w:t>
            </w:r>
          </w:p>
        </w:tc>
        <w:tc>
          <w:tcPr>
            <w:tcW w:w="360" w:type="dxa"/>
            <w:tcBorders>
              <w:top w:val="nil"/>
              <w:left w:val="nil"/>
              <w:bottom w:val="nil"/>
              <w:right w:val="nil"/>
            </w:tcBorders>
            <w:vAlign w:val="bottom"/>
          </w:tcPr>
          <w:p w:rsidR="001C12B6" w:rsidRPr="001D57DE" w:rsidRDefault="001C12B6" w:rsidP="00A33433">
            <w:pPr>
              <w:widowControl/>
              <w:adjustRightInd w:val="0"/>
              <w:rPr>
                <w:rFonts w:ascii="Times New Roman" w:eastAsiaTheme="minorHAnsi" w:hAnsi="Times New Roman" w:cs="Times New Roman"/>
                <w:lang w:eastAsia="en-US" w:bidi="ar-SA"/>
              </w:rPr>
            </w:pPr>
            <w:r w:rsidRPr="001D57DE">
              <w:rPr>
                <w:rFonts w:ascii="Times New Roman" w:eastAsiaTheme="minorHAnsi" w:hAnsi="Times New Roman" w:cs="Times New Roman"/>
                <w:lang w:eastAsia="en-US" w:bidi="ar-SA"/>
              </w:rPr>
              <w:t>.</w:t>
            </w:r>
          </w:p>
        </w:tc>
      </w:tr>
    </w:tbl>
    <w:p w:rsidR="0052462E" w:rsidRPr="001D57DE" w:rsidRDefault="0052462E" w:rsidP="00524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eastAsia="en-GB"/>
        </w:rPr>
      </w:pPr>
    </w:p>
    <w:p w:rsidR="001C12B6" w:rsidRPr="007F0FD8" w:rsidRDefault="001C12B6" w:rsidP="00C12597">
      <w:pPr>
        <w:widowControl/>
        <w:shd w:val="clear" w:color="auto" w:fill="FFFFFF"/>
        <w:ind w:firstLine="708"/>
        <w:jc w:val="both"/>
        <w:rPr>
          <w:rFonts w:ascii="Times New Roman" w:eastAsia="Times New Roman" w:hAnsi="Times New Roman" w:cs="Times New Roman"/>
          <w:lang w:bidi="ar-SA"/>
        </w:rPr>
      </w:pPr>
      <w:r w:rsidRPr="001D57DE">
        <w:rPr>
          <w:rFonts w:ascii="Times New Roman" w:eastAsia="Times New Roman" w:hAnsi="Times New Roman" w:cs="Times New Roman"/>
          <w:lang w:bidi="ar-SA"/>
        </w:rPr>
        <w:t>Изменения в решение о выпуске ценных бумаг вносятся</w:t>
      </w:r>
      <w:r w:rsidRPr="007F0FD8">
        <w:rPr>
          <w:rFonts w:ascii="Times New Roman" w:eastAsia="Times New Roman" w:hAnsi="Times New Roman" w:cs="Times New Roman"/>
          <w:lang w:bidi="ar-SA"/>
        </w:rPr>
        <w:t xml:space="preserve"> с согласия владельцев облигаций, полученного на общем собрании владельцев облигаций,</w:t>
      </w:r>
      <w:r>
        <w:rPr>
          <w:rFonts w:ascii="Times New Roman" w:eastAsia="Times New Roman" w:hAnsi="Times New Roman" w:cs="Times New Roman"/>
          <w:lang w:bidi="ar-SA"/>
        </w:rPr>
        <w:t xml:space="preserve"> </w:t>
      </w:r>
      <w:r w:rsidR="0051092F">
        <w:rPr>
          <w:rFonts w:ascii="Times New Roman" w:hAnsi="Times New Roman" w:cs="Times New Roman"/>
          <w:szCs w:val="26"/>
          <w:shd w:val="clear" w:color="auto" w:fill="FFFFFF"/>
        </w:rPr>
        <w:t>26 апреля 2022</w:t>
      </w:r>
      <w:r w:rsidRPr="007F0FD8">
        <w:rPr>
          <w:rFonts w:ascii="Times New Roman" w:hAnsi="Times New Roman" w:cs="Times New Roman"/>
          <w:szCs w:val="26"/>
          <w:shd w:val="clear" w:color="auto" w:fill="FFFFFF"/>
        </w:rPr>
        <w:t xml:space="preserve"> года, </w:t>
      </w:r>
      <w:r w:rsidR="0051092F">
        <w:rPr>
          <w:rFonts w:ascii="Times New Roman" w:hAnsi="Times New Roman" w:cs="Times New Roman"/>
          <w:szCs w:val="26"/>
          <w:shd w:val="clear" w:color="auto" w:fill="FFFFFF"/>
        </w:rPr>
        <w:t>протокол от 27</w:t>
      </w:r>
      <w:r w:rsidR="00C12597">
        <w:rPr>
          <w:rFonts w:ascii="Times New Roman" w:hAnsi="Times New Roman" w:cs="Times New Roman"/>
          <w:szCs w:val="26"/>
          <w:shd w:val="clear" w:color="auto" w:fill="FFFFFF"/>
        </w:rPr>
        <w:t xml:space="preserve"> </w:t>
      </w:r>
      <w:r w:rsidR="0051092F">
        <w:rPr>
          <w:rFonts w:ascii="Times New Roman" w:hAnsi="Times New Roman" w:cs="Times New Roman"/>
          <w:szCs w:val="26"/>
          <w:shd w:val="clear" w:color="auto" w:fill="FFFFFF"/>
        </w:rPr>
        <w:t>апреля 2022</w:t>
      </w:r>
      <w:r w:rsidR="00A44168" w:rsidRPr="007F0FD8">
        <w:rPr>
          <w:rFonts w:ascii="Times New Roman" w:hAnsi="Times New Roman" w:cs="Times New Roman"/>
          <w:szCs w:val="26"/>
          <w:shd w:val="clear" w:color="auto" w:fill="FFFFFF"/>
        </w:rPr>
        <w:t xml:space="preserve"> года </w:t>
      </w:r>
      <w:r w:rsidR="00A44168">
        <w:rPr>
          <w:rFonts w:ascii="Times New Roman" w:hAnsi="Times New Roman" w:cs="Times New Roman"/>
          <w:szCs w:val="26"/>
          <w:shd w:val="clear" w:color="auto" w:fill="FFFFFF"/>
        </w:rPr>
        <w:t xml:space="preserve">№ </w:t>
      </w:r>
      <w:r w:rsidR="0051092F">
        <w:rPr>
          <w:rFonts w:ascii="Times New Roman" w:hAnsi="Times New Roman" w:cs="Times New Roman"/>
          <w:szCs w:val="26"/>
          <w:shd w:val="clear" w:color="auto" w:fill="FFFFFF"/>
        </w:rPr>
        <w:t>б/н</w:t>
      </w:r>
      <w:r w:rsidRPr="007F0FD8">
        <w:rPr>
          <w:rFonts w:ascii="Times New Roman" w:hAnsi="Times New Roman" w:cs="Times New Roman"/>
          <w:szCs w:val="26"/>
          <w:shd w:val="clear" w:color="auto" w:fill="FFFFFF"/>
        </w:rPr>
        <w:t>.</w:t>
      </w:r>
    </w:p>
    <w:p w:rsidR="0052462E" w:rsidRDefault="0052462E" w:rsidP="0052462E">
      <w:pPr>
        <w:pStyle w:val="1"/>
        <w:spacing w:line="269" w:lineRule="auto"/>
        <w:ind w:firstLine="0"/>
        <w:rPr>
          <w:sz w:val="24"/>
          <w:szCs w:val="24"/>
        </w:rPr>
      </w:pPr>
    </w:p>
    <w:p w:rsidR="007F0FD8" w:rsidRDefault="0052462E" w:rsidP="0052462E">
      <w:pPr>
        <w:pStyle w:val="1"/>
        <w:ind w:firstLine="0"/>
        <w:rPr>
          <w:b/>
          <w:bCs/>
          <w:i/>
          <w:iCs/>
          <w:color w:val="000000" w:themeColor="text1"/>
          <w:sz w:val="24"/>
          <w:szCs w:val="24"/>
        </w:rPr>
      </w:pPr>
      <w:r>
        <w:rPr>
          <w:sz w:val="24"/>
          <w:szCs w:val="24"/>
        </w:rPr>
        <w:t xml:space="preserve">Место нахождения эмитента (в соответствии с его уставом): </w:t>
      </w:r>
      <w:r w:rsidR="00A44168">
        <w:rPr>
          <w:b/>
          <w:bCs/>
          <w:i/>
          <w:iCs/>
          <w:color w:val="000000" w:themeColor="text1"/>
          <w:sz w:val="24"/>
          <w:szCs w:val="24"/>
        </w:rPr>
        <w:t>Российская Федерация, г. Москва</w:t>
      </w:r>
    </w:p>
    <w:p w:rsidR="009345AA" w:rsidRDefault="009345AA" w:rsidP="0052462E">
      <w:pPr>
        <w:pStyle w:val="1"/>
        <w:ind w:firstLine="0"/>
        <w:rPr>
          <w:b/>
          <w:bCs/>
          <w:i/>
          <w:i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70"/>
        <w:gridCol w:w="5528"/>
        <w:gridCol w:w="1701"/>
        <w:gridCol w:w="115"/>
        <w:gridCol w:w="2295"/>
        <w:gridCol w:w="142"/>
      </w:tblGrid>
      <w:tr w:rsidR="009345AA" w:rsidRPr="001F4C36" w:rsidTr="009345AA">
        <w:tc>
          <w:tcPr>
            <w:tcW w:w="170" w:type="dxa"/>
            <w:vAlign w:val="bottom"/>
          </w:tcPr>
          <w:p w:rsidR="009345AA" w:rsidRPr="001F4C36" w:rsidRDefault="009345AA" w:rsidP="00A33433">
            <w:pPr>
              <w:autoSpaceDE w:val="0"/>
              <w:autoSpaceDN w:val="0"/>
              <w:jc w:val="both"/>
              <w:rPr>
                <w:rFonts w:ascii="Times New Roman" w:hAnsi="Times New Roman" w:cs="Times New Roman"/>
              </w:rPr>
            </w:pPr>
          </w:p>
        </w:tc>
        <w:tc>
          <w:tcPr>
            <w:tcW w:w="5528" w:type="dxa"/>
            <w:vAlign w:val="bottom"/>
          </w:tcPr>
          <w:p w:rsidR="009345AA" w:rsidRPr="001D57DE" w:rsidRDefault="009345AA" w:rsidP="009345AA">
            <w:pPr>
              <w:autoSpaceDE w:val="0"/>
              <w:autoSpaceDN w:val="0"/>
              <w:jc w:val="both"/>
              <w:rPr>
                <w:rFonts w:ascii="Times New Roman" w:hAnsi="Times New Roman" w:cs="Times New Roman"/>
              </w:rPr>
            </w:pPr>
            <w:r w:rsidRPr="001D57DE">
              <w:rPr>
                <w:rFonts w:ascii="Times New Roman" w:hAnsi="Times New Roman" w:cs="Times New Roman"/>
              </w:rPr>
              <w:t xml:space="preserve">Председатель Правления АО «Экспобанк», </w:t>
            </w:r>
            <w:r w:rsidRPr="001D57DE">
              <w:rPr>
                <w:rFonts w:ascii="Times New Roman" w:hAnsi="Times New Roman" w:cs="Times New Roman"/>
                <w:u w:val="single"/>
              </w:rPr>
              <w:t>действующий на основании Устава</w:t>
            </w:r>
          </w:p>
        </w:tc>
        <w:tc>
          <w:tcPr>
            <w:tcW w:w="1701" w:type="dxa"/>
            <w:vAlign w:val="bottom"/>
          </w:tcPr>
          <w:p w:rsidR="009345AA" w:rsidRPr="00E27C42" w:rsidRDefault="009345AA" w:rsidP="00A33433">
            <w:pPr>
              <w:autoSpaceDE w:val="0"/>
              <w:autoSpaceDN w:val="0"/>
              <w:jc w:val="both"/>
              <w:rPr>
                <w:rFonts w:ascii="Times New Roman" w:hAnsi="Times New Roman" w:cs="Times New Roman"/>
                <w:u w:val="single"/>
              </w:rPr>
            </w:pPr>
          </w:p>
        </w:tc>
        <w:tc>
          <w:tcPr>
            <w:tcW w:w="115" w:type="dxa"/>
            <w:vAlign w:val="bottom"/>
          </w:tcPr>
          <w:p w:rsidR="009345AA" w:rsidRPr="00E27C42" w:rsidRDefault="009345AA" w:rsidP="00A33433">
            <w:pPr>
              <w:autoSpaceDE w:val="0"/>
              <w:autoSpaceDN w:val="0"/>
              <w:jc w:val="both"/>
              <w:rPr>
                <w:rFonts w:ascii="Times New Roman" w:hAnsi="Times New Roman" w:cs="Times New Roman"/>
                <w:u w:val="single"/>
              </w:rPr>
            </w:pPr>
          </w:p>
        </w:tc>
        <w:tc>
          <w:tcPr>
            <w:tcW w:w="2295" w:type="dxa"/>
            <w:vAlign w:val="bottom"/>
          </w:tcPr>
          <w:p w:rsidR="009345AA" w:rsidRPr="00E27C42" w:rsidRDefault="009345AA" w:rsidP="00A33433">
            <w:pPr>
              <w:autoSpaceDE w:val="0"/>
              <w:autoSpaceDN w:val="0"/>
              <w:jc w:val="both"/>
              <w:rPr>
                <w:rFonts w:ascii="Times New Roman" w:hAnsi="Times New Roman" w:cs="Times New Roman"/>
                <w:u w:val="single"/>
              </w:rPr>
            </w:pPr>
            <w:r>
              <w:rPr>
                <w:rFonts w:ascii="Times New Roman" w:hAnsi="Times New Roman" w:cs="Times New Roman"/>
                <w:u w:val="single"/>
              </w:rPr>
              <w:t>К.В. Нифонтов</w:t>
            </w:r>
          </w:p>
        </w:tc>
        <w:tc>
          <w:tcPr>
            <w:tcW w:w="142" w:type="dxa"/>
            <w:vAlign w:val="bottom"/>
          </w:tcPr>
          <w:p w:rsidR="009345AA" w:rsidRPr="001F4C36" w:rsidRDefault="009345AA" w:rsidP="00A33433">
            <w:pPr>
              <w:autoSpaceDE w:val="0"/>
              <w:autoSpaceDN w:val="0"/>
              <w:jc w:val="both"/>
              <w:rPr>
                <w:rFonts w:ascii="Times New Roman" w:hAnsi="Times New Roman" w:cs="Times New Roman"/>
              </w:rPr>
            </w:pPr>
          </w:p>
        </w:tc>
      </w:tr>
      <w:tr w:rsidR="009345AA" w:rsidRPr="001F4C36" w:rsidTr="009345AA">
        <w:tc>
          <w:tcPr>
            <w:tcW w:w="170" w:type="dxa"/>
          </w:tcPr>
          <w:p w:rsidR="009345AA" w:rsidRPr="001F4C36" w:rsidRDefault="009345AA" w:rsidP="00A33433">
            <w:pPr>
              <w:autoSpaceDE w:val="0"/>
              <w:autoSpaceDN w:val="0"/>
              <w:jc w:val="both"/>
              <w:rPr>
                <w:rFonts w:ascii="Times New Roman" w:hAnsi="Times New Roman" w:cs="Times New Roman"/>
              </w:rPr>
            </w:pPr>
          </w:p>
        </w:tc>
        <w:tc>
          <w:tcPr>
            <w:tcW w:w="5528" w:type="dxa"/>
          </w:tcPr>
          <w:p w:rsidR="009345AA" w:rsidRPr="001F4C36" w:rsidRDefault="009345AA" w:rsidP="00A33433">
            <w:pPr>
              <w:autoSpaceDE w:val="0"/>
              <w:autoSpaceDN w:val="0"/>
              <w:jc w:val="both"/>
              <w:rPr>
                <w:rFonts w:ascii="Times New Roman" w:hAnsi="Times New Roman" w:cs="Times New Roman"/>
              </w:rPr>
            </w:pPr>
          </w:p>
        </w:tc>
        <w:tc>
          <w:tcPr>
            <w:tcW w:w="1701" w:type="dxa"/>
          </w:tcPr>
          <w:p w:rsidR="009345AA" w:rsidRPr="001F4C36" w:rsidRDefault="009345AA" w:rsidP="00A33433">
            <w:pPr>
              <w:autoSpaceDE w:val="0"/>
              <w:autoSpaceDN w:val="0"/>
              <w:jc w:val="both"/>
              <w:rPr>
                <w:rFonts w:ascii="Times New Roman" w:hAnsi="Times New Roman" w:cs="Times New Roman"/>
              </w:rPr>
            </w:pPr>
          </w:p>
        </w:tc>
        <w:tc>
          <w:tcPr>
            <w:tcW w:w="115" w:type="dxa"/>
          </w:tcPr>
          <w:p w:rsidR="009345AA" w:rsidRPr="001F4C36" w:rsidRDefault="009345AA" w:rsidP="00A33433">
            <w:pPr>
              <w:autoSpaceDE w:val="0"/>
              <w:autoSpaceDN w:val="0"/>
              <w:jc w:val="both"/>
              <w:rPr>
                <w:rFonts w:ascii="Times New Roman" w:hAnsi="Times New Roman" w:cs="Times New Roman"/>
              </w:rPr>
            </w:pPr>
          </w:p>
        </w:tc>
        <w:tc>
          <w:tcPr>
            <w:tcW w:w="2295" w:type="dxa"/>
          </w:tcPr>
          <w:p w:rsidR="009345AA" w:rsidRPr="001F4C36" w:rsidRDefault="009345AA" w:rsidP="00A33433">
            <w:pPr>
              <w:autoSpaceDE w:val="0"/>
              <w:autoSpaceDN w:val="0"/>
              <w:jc w:val="both"/>
              <w:rPr>
                <w:rFonts w:ascii="Times New Roman" w:hAnsi="Times New Roman" w:cs="Times New Roman"/>
              </w:rPr>
            </w:pPr>
            <w:r w:rsidRPr="001F4C36">
              <w:rPr>
                <w:rFonts w:ascii="Times New Roman" w:hAnsi="Times New Roman" w:cs="Times New Roman"/>
              </w:rPr>
              <w:t>(И.О. Фамилия)</w:t>
            </w:r>
          </w:p>
        </w:tc>
        <w:tc>
          <w:tcPr>
            <w:tcW w:w="142" w:type="dxa"/>
          </w:tcPr>
          <w:p w:rsidR="009345AA" w:rsidRPr="001F4C36" w:rsidRDefault="009345AA" w:rsidP="00A33433">
            <w:pPr>
              <w:autoSpaceDE w:val="0"/>
              <w:autoSpaceDN w:val="0"/>
              <w:jc w:val="both"/>
              <w:rPr>
                <w:rFonts w:ascii="Times New Roman" w:hAnsi="Times New Roman" w:cs="Times New Roman"/>
              </w:rPr>
            </w:pPr>
          </w:p>
        </w:tc>
      </w:tr>
      <w:tr w:rsidR="009345AA" w:rsidRPr="001F4C36" w:rsidTr="009345AA">
        <w:tc>
          <w:tcPr>
            <w:tcW w:w="9951" w:type="dxa"/>
            <w:gridSpan w:val="6"/>
          </w:tcPr>
          <w:p w:rsidR="009345AA" w:rsidRPr="001F4C36" w:rsidRDefault="009345AA" w:rsidP="00A33433">
            <w:pPr>
              <w:autoSpaceDE w:val="0"/>
              <w:autoSpaceDN w:val="0"/>
              <w:jc w:val="both"/>
              <w:rPr>
                <w:rFonts w:ascii="Times New Roman" w:hAnsi="Times New Roman" w:cs="Times New Roman"/>
              </w:rPr>
            </w:pPr>
          </w:p>
        </w:tc>
      </w:tr>
    </w:tbl>
    <w:p w:rsidR="009345AA" w:rsidRDefault="009345AA" w:rsidP="0052462E">
      <w:pPr>
        <w:pStyle w:val="1"/>
        <w:ind w:firstLine="0"/>
        <w:rPr>
          <w:b/>
          <w:bCs/>
          <w:i/>
          <w:iCs/>
          <w:color w:val="000000" w:themeColor="text1"/>
          <w:sz w:val="24"/>
          <w:szCs w:val="24"/>
        </w:rPr>
      </w:pPr>
    </w:p>
    <w:p w:rsidR="009345AA" w:rsidRPr="001F4C36" w:rsidRDefault="009345AA" w:rsidP="009345AA">
      <w:pPr>
        <w:pStyle w:val="Style15"/>
        <w:widowControl/>
        <w:numPr>
          <w:ilvl w:val="0"/>
          <w:numId w:val="1"/>
        </w:numPr>
        <w:tabs>
          <w:tab w:val="left" w:pos="426"/>
        </w:tabs>
        <w:ind w:left="0" w:firstLine="0"/>
        <w:jc w:val="both"/>
        <w:rPr>
          <w:rStyle w:val="FontStyle102"/>
        </w:rPr>
      </w:pPr>
      <w:r w:rsidRPr="001F4C36">
        <w:rPr>
          <w:rStyle w:val="FontStyle102"/>
        </w:rPr>
        <w:lastRenderedPageBreak/>
        <w:t>ИЗМЕНЕНИЯ, ВНОСИМЫЕ В РЕШЕНИЕ О ВЫПУСКЕ ЦЕННЫХ БУМАГ</w:t>
      </w:r>
    </w:p>
    <w:p w:rsidR="009345AA" w:rsidRDefault="009345AA" w:rsidP="0052462E">
      <w:pPr>
        <w:pStyle w:val="1"/>
        <w:ind w:firstLine="0"/>
        <w:rPr>
          <w:b/>
          <w:bCs/>
          <w:i/>
          <w:iCs/>
          <w:color w:val="000000" w:themeColor="text1"/>
          <w:sz w:val="24"/>
          <w:szCs w:val="24"/>
        </w:rPr>
      </w:pPr>
    </w:p>
    <w:p w:rsidR="00294AA9" w:rsidRDefault="00294AA9" w:rsidP="0052462E">
      <w:pPr>
        <w:pStyle w:val="1"/>
        <w:ind w:firstLine="0"/>
        <w:rPr>
          <w:sz w:val="24"/>
          <w:szCs w:val="24"/>
        </w:rPr>
      </w:pPr>
    </w:p>
    <w:tbl>
      <w:tblPr>
        <w:tblOverlap w:val="neve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5"/>
        <w:gridCol w:w="4956"/>
      </w:tblGrid>
      <w:tr w:rsidR="000E3052" w:rsidRPr="00051734" w:rsidTr="009345AA">
        <w:trPr>
          <w:trHeight w:val="109"/>
        </w:trPr>
        <w:tc>
          <w:tcPr>
            <w:tcW w:w="9911" w:type="dxa"/>
            <w:gridSpan w:val="2"/>
          </w:tcPr>
          <w:p w:rsidR="000E3052" w:rsidRDefault="000E3052" w:rsidP="00571D69">
            <w:pPr>
              <w:autoSpaceDE w:val="0"/>
              <w:autoSpaceDN w:val="0"/>
              <w:jc w:val="center"/>
              <w:rPr>
                <w:rFonts w:ascii="Times New Roman" w:eastAsia="Calibri" w:hAnsi="Times New Roman" w:cs="Times New Roman"/>
                <w:color w:val="auto"/>
                <w:lang w:eastAsia="en-US" w:bidi="ar-SA"/>
              </w:rPr>
            </w:pPr>
            <w:r w:rsidRPr="00051734">
              <w:rPr>
                <w:rFonts w:ascii="Times New Roman" w:eastAsia="Calibri" w:hAnsi="Times New Roman" w:cs="Times New Roman"/>
                <w:color w:val="auto"/>
                <w:lang w:eastAsia="en-US" w:bidi="ar-SA"/>
              </w:rPr>
              <w:t>Внести изменения в абзац 8,</w:t>
            </w:r>
            <w:r w:rsidR="004722A7" w:rsidRPr="00051734">
              <w:rPr>
                <w:rFonts w:ascii="Times New Roman" w:eastAsia="Calibri" w:hAnsi="Times New Roman" w:cs="Times New Roman"/>
                <w:color w:val="auto"/>
                <w:lang w:eastAsia="en-US" w:bidi="ar-SA"/>
              </w:rPr>
              <w:t xml:space="preserve"> </w:t>
            </w:r>
            <w:r w:rsidRPr="00051734">
              <w:rPr>
                <w:rFonts w:ascii="Times New Roman" w:eastAsia="Calibri" w:hAnsi="Times New Roman" w:cs="Times New Roman"/>
                <w:color w:val="auto"/>
                <w:lang w:eastAsia="en-US" w:bidi="ar-SA"/>
              </w:rPr>
              <w:t>9 и 10 пункта 4.2. «Для облигаций» Решения о выпуске ценных бумаг:</w:t>
            </w:r>
          </w:p>
          <w:p w:rsidR="00051734" w:rsidRPr="00051734" w:rsidRDefault="00051734" w:rsidP="00571D69">
            <w:pPr>
              <w:autoSpaceDE w:val="0"/>
              <w:autoSpaceDN w:val="0"/>
              <w:jc w:val="center"/>
              <w:rPr>
                <w:rFonts w:ascii="Times New Roman" w:eastAsia="Calibri" w:hAnsi="Times New Roman" w:cs="Times New Roman"/>
                <w:color w:val="auto"/>
                <w:lang w:eastAsia="en-US" w:bidi="ar-SA"/>
              </w:rPr>
            </w:pPr>
          </w:p>
        </w:tc>
      </w:tr>
      <w:tr w:rsidR="000E3052" w:rsidRPr="00051734" w:rsidTr="009E241F">
        <w:trPr>
          <w:trHeight w:val="109"/>
        </w:trPr>
        <w:tc>
          <w:tcPr>
            <w:tcW w:w="4955" w:type="dxa"/>
          </w:tcPr>
          <w:p w:rsidR="000E3052" w:rsidRPr="00051734" w:rsidRDefault="000E3052" w:rsidP="000E3052">
            <w:pPr>
              <w:autoSpaceDE w:val="0"/>
              <w:autoSpaceDN w:val="0"/>
              <w:jc w:val="center"/>
              <w:rPr>
                <w:rFonts w:ascii="Times New Roman" w:eastAsia="Calibri" w:hAnsi="Times New Roman" w:cs="Times New Roman"/>
                <w:color w:val="auto"/>
                <w:lang w:eastAsia="en-US" w:bidi="ar-SA"/>
              </w:rPr>
            </w:pPr>
            <w:r w:rsidRPr="00051734">
              <w:rPr>
                <w:rFonts w:ascii="Times New Roman" w:eastAsia="Calibri" w:hAnsi="Times New Roman" w:cs="Times New Roman"/>
                <w:color w:val="auto"/>
                <w:lang w:eastAsia="en-US" w:bidi="ar-SA"/>
              </w:rPr>
              <w:t>Текст изменяемой редакции:</w:t>
            </w:r>
          </w:p>
        </w:tc>
        <w:tc>
          <w:tcPr>
            <w:tcW w:w="4956" w:type="dxa"/>
          </w:tcPr>
          <w:p w:rsidR="000E3052" w:rsidRPr="00051734" w:rsidRDefault="000E3052" w:rsidP="003A453C">
            <w:pPr>
              <w:autoSpaceDE w:val="0"/>
              <w:autoSpaceDN w:val="0"/>
              <w:jc w:val="center"/>
              <w:rPr>
                <w:rFonts w:ascii="Times New Roman" w:eastAsia="Calibri" w:hAnsi="Times New Roman" w:cs="Times New Roman"/>
                <w:color w:val="auto"/>
                <w:lang w:eastAsia="en-US" w:bidi="ar-SA"/>
              </w:rPr>
            </w:pPr>
            <w:r w:rsidRPr="00051734">
              <w:rPr>
                <w:rFonts w:ascii="Times New Roman" w:eastAsia="Calibri" w:hAnsi="Times New Roman" w:cs="Times New Roman"/>
                <w:color w:val="auto"/>
                <w:lang w:eastAsia="en-US" w:bidi="ar-SA"/>
              </w:rPr>
              <w:t>Текст новой редакции с изменениями:</w:t>
            </w:r>
          </w:p>
        </w:tc>
      </w:tr>
      <w:tr w:rsidR="000E3052" w:rsidRPr="006440DC" w:rsidTr="009E241F">
        <w:trPr>
          <w:trHeight w:val="109"/>
        </w:trPr>
        <w:tc>
          <w:tcPr>
            <w:tcW w:w="4955" w:type="dxa"/>
          </w:tcPr>
          <w:p w:rsidR="000E3052" w:rsidRPr="006440DC" w:rsidRDefault="000E3052" w:rsidP="000E3052">
            <w:pPr>
              <w:pStyle w:val="TableText"/>
              <w:jc w:val="both"/>
              <w:rPr>
                <w:rFonts w:eastAsiaTheme="minorEastAsia" w:cstheme="minorBidi"/>
                <w:b/>
                <w:bCs/>
                <w:i/>
                <w:iCs/>
                <w:sz w:val="24"/>
                <w:szCs w:val="24"/>
                <w:lang w:eastAsia="en-US"/>
              </w:rPr>
            </w:pPr>
            <w:r w:rsidRPr="006440DC">
              <w:rPr>
                <w:rFonts w:eastAsiaTheme="minorEastAsia" w:cstheme="minorBidi"/>
                <w:b/>
                <w:bCs/>
                <w:i/>
                <w:iCs/>
                <w:sz w:val="24"/>
                <w:szCs w:val="24"/>
                <w:lang w:eastAsia="en-US"/>
              </w:rPr>
              <w:t>Владельцы и иные лица, осуществляющие в соответствии с федеральными законами права по Облигациям получают доходы в денежной форме по Облигациям через Депозитарий, осуществляющий учет прав на ценные бумаги, депонентами которого они являются. Для получения выплат по Облигациям указанным лицам необходимо иметь валютный банковский счет в долларах США, открываемый в кредитной организации.</w:t>
            </w:r>
          </w:p>
          <w:p w:rsidR="000E3052" w:rsidRPr="006440DC" w:rsidRDefault="000E3052" w:rsidP="000E3052">
            <w:pPr>
              <w:pStyle w:val="TableText"/>
              <w:jc w:val="both"/>
              <w:rPr>
                <w:rFonts w:eastAsiaTheme="minorEastAsia" w:cstheme="minorBidi"/>
                <w:b/>
                <w:bCs/>
                <w:i/>
                <w:iCs/>
                <w:sz w:val="24"/>
                <w:szCs w:val="24"/>
                <w:lang w:eastAsia="en-US"/>
              </w:rPr>
            </w:pPr>
            <w:r w:rsidRPr="006440DC">
              <w:rPr>
                <w:rFonts w:eastAsiaTheme="minorEastAsia" w:cstheme="minorBidi"/>
                <w:b/>
                <w:bCs/>
                <w:i/>
                <w:iCs/>
                <w:sz w:val="24"/>
                <w:szCs w:val="24"/>
                <w:lang w:eastAsia="en-US"/>
              </w:rPr>
              <w:t>Указанные лица самостоятельно оценивают и несут риск того, что их личный закон запрещает им инвестировать денежные средства в Облигации или личный закон кредитной организации, в которой такие лица открывают валютный банковский счет в долларах США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владельцам таких ценных бумаг денежные выплаты, запрещает такой кредитной организации участвовать в переводе средств, предназначенных для указанных выплат по Облигациям.</w:t>
            </w:r>
          </w:p>
          <w:p w:rsidR="000E3052" w:rsidRPr="006440DC" w:rsidRDefault="000E3052" w:rsidP="000E3052">
            <w:pPr>
              <w:autoSpaceDE w:val="0"/>
              <w:autoSpaceDN w:val="0"/>
              <w:adjustRightInd w:val="0"/>
              <w:spacing w:before="120" w:after="120"/>
              <w:jc w:val="both"/>
              <w:rPr>
                <w:rFonts w:ascii="Times New Roman" w:eastAsiaTheme="minorEastAsia" w:hAnsi="Times New Roman" w:cstheme="minorBidi"/>
                <w:b/>
                <w:bCs/>
                <w:i/>
                <w:iCs/>
                <w:color w:val="auto"/>
                <w:lang w:eastAsia="en-US" w:bidi="ar-SA"/>
              </w:rPr>
            </w:pPr>
            <w:r w:rsidRPr="006440DC">
              <w:rPr>
                <w:rFonts w:ascii="Times New Roman" w:eastAsiaTheme="minorEastAsia" w:hAnsi="Times New Roman" w:cstheme="minorBidi"/>
                <w:b/>
                <w:bCs/>
                <w:i/>
                <w:iCs/>
                <w:color w:val="auto"/>
                <w:lang w:eastAsia="en-US" w:bidi="ar-SA"/>
              </w:rPr>
              <w:t xml:space="preserve">Для получения выплат по Облигациям владелец Облигаций должен иметь валютный банковский счет в долларах США, открываемый в кредитной организации. Владелец Облигаций самостоятельно оценивает и несет риск того, что личный закон кредитной организации, в которой владелец Облигаций открывает валютный банковский счет в долларах США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Облигаций денежные выплаты, может запрещать </w:t>
            </w:r>
            <w:r w:rsidRPr="006440DC">
              <w:rPr>
                <w:rFonts w:ascii="Times New Roman" w:eastAsiaTheme="minorEastAsia" w:hAnsi="Times New Roman" w:cstheme="minorBidi"/>
                <w:b/>
                <w:bCs/>
                <w:i/>
                <w:iCs/>
                <w:color w:val="auto"/>
                <w:lang w:eastAsia="en-US" w:bidi="ar-SA"/>
              </w:rPr>
              <w:lastRenderedPageBreak/>
              <w:t>такой кредитной организации участвовать в переводе средств, предназначенных для указанных выплат по Облигациям. В указанном выше случае владелец Облигаций и иные лица, осуществляющие в соответствии с федеральными законами права по Облигациям, несут риски частичного или полного неполучения или задержки в получении выплат по Облигациям.</w:t>
            </w:r>
          </w:p>
          <w:p w:rsidR="000E3052" w:rsidRPr="006440DC" w:rsidRDefault="000E3052" w:rsidP="003A453C">
            <w:pPr>
              <w:autoSpaceDE w:val="0"/>
              <w:autoSpaceDN w:val="0"/>
              <w:jc w:val="center"/>
              <w:rPr>
                <w:rFonts w:ascii="Times New Roman" w:eastAsia="Calibri" w:hAnsi="Times New Roman" w:cs="Times New Roman"/>
                <w:color w:val="auto"/>
                <w:lang w:eastAsia="en-US" w:bidi="ar-SA"/>
              </w:rPr>
            </w:pPr>
          </w:p>
        </w:tc>
        <w:tc>
          <w:tcPr>
            <w:tcW w:w="4956" w:type="dxa"/>
          </w:tcPr>
          <w:p w:rsidR="000E3052" w:rsidRPr="006440DC" w:rsidRDefault="000E3052" w:rsidP="000E3052">
            <w:pPr>
              <w:pStyle w:val="TableText"/>
              <w:jc w:val="both"/>
              <w:rPr>
                <w:rFonts w:eastAsiaTheme="minorEastAsia" w:cstheme="minorBidi"/>
                <w:b/>
                <w:bCs/>
                <w:i/>
                <w:iCs/>
                <w:sz w:val="24"/>
                <w:szCs w:val="24"/>
                <w:lang w:eastAsia="en-US"/>
              </w:rPr>
            </w:pPr>
            <w:r w:rsidRPr="006440DC">
              <w:rPr>
                <w:rFonts w:eastAsiaTheme="minorEastAsia" w:cstheme="minorBidi"/>
                <w:b/>
                <w:bCs/>
                <w:i/>
                <w:iCs/>
                <w:sz w:val="24"/>
                <w:szCs w:val="24"/>
                <w:lang w:eastAsia="en-US"/>
              </w:rPr>
              <w:lastRenderedPageBreak/>
              <w:t xml:space="preserve">Владельцы и иные лица, осуществляющие в соответствии с федеральными законами права по Облигациям получают доходы в денежной форме по Облигациям через Депозитарий, осуществляющий учет прав на ценные бумаги, депонентами которого они являются. Для получения выплат по Облигациям указанным лицам необходимо иметь валютный банковский счет в долларах США или банковский счет в рублях Российской Федерации, в случае осуществления выплаты в </w:t>
            </w:r>
            <w:r w:rsidR="00673741" w:rsidRPr="006440DC">
              <w:rPr>
                <w:rFonts w:eastAsiaTheme="minorEastAsia" w:cstheme="minorBidi"/>
                <w:b/>
                <w:bCs/>
                <w:i/>
                <w:iCs/>
                <w:sz w:val="24"/>
                <w:szCs w:val="24"/>
                <w:lang w:eastAsia="en-US"/>
              </w:rPr>
              <w:t>рублях Российской Федерации</w:t>
            </w:r>
            <w:r w:rsidRPr="006440DC">
              <w:rPr>
                <w:rFonts w:eastAsiaTheme="minorEastAsia" w:cstheme="minorBidi"/>
                <w:b/>
                <w:bCs/>
                <w:i/>
                <w:iCs/>
                <w:sz w:val="24"/>
                <w:szCs w:val="24"/>
                <w:lang w:eastAsia="en-US"/>
              </w:rPr>
              <w:t>, открываемый в кредитной организации.</w:t>
            </w:r>
          </w:p>
          <w:p w:rsidR="000E3052" w:rsidRPr="006440DC" w:rsidRDefault="000E3052" w:rsidP="000E3052">
            <w:pPr>
              <w:pStyle w:val="TableText"/>
              <w:jc w:val="both"/>
              <w:rPr>
                <w:rFonts w:eastAsiaTheme="minorEastAsia" w:cstheme="minorBidi"/>
                <w:b/>
                <w:bCs/>
                <w:i/>
                <w:iCs/>
                <w:sz w:val="24"/>
                <w:szCs w:val="24"/>
                <w:lang w:eastAsia="en-US"/>
              </w:rPr>
            </w:pPr>
            <w:r w:rsidRPr="006440DC">
              <w:rPr>
                <w:rFonts w:eastAsiaTheme="minorEastAsia" w:cstheme="minorBidi"/>
                <w:b/>
                <w:bCs/>
                <w:i/>
                <w:iCs/>
                <w:sz w:val="24"/>
                <w:szCs w:val="24"/>
                <w:lang w:eastAsia="en-US"/>
              </w:rPr>
              <w:t>Указанные лица самостоятельно оценивают и несут риск того, что их личный закон запрещает им инвестировать денежные средства в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владельцам таких ценных бумаг денежные выплаты, запрещает такой кредитной организации участвовать в переводе средств, предназначенных для указанных выплат по Облигациям.</w:t>
            </w:r>
          </w:p>
          <w:p w:rsidR="00051734" w:rsidRPr="006440DC" w:rsidRDefault="000E3052" w:rsidP="00EB696E">
            <w:pPr>
              <w:autoSpaceDE w:val="0"/>
              <w:autoSpaceDN w:val="0"/>
              <w:adjustRightInd w:val="0"/>
              <w:spacing w:before="120" w:after="120"/>
              <w:jc w:val="both"/>
              <w:rPr>
                <w:rFonts w:ascii="Times New Roman" w:eastAsiaTheme="minorEastAsia" w:hAnsi="Times New Roman" w:cstheme="minorBidi"/>
                <w:b/>
                <w:bCs/>
                <w:i/>
                <w:iCs/>
                <w:color w:val="auto"/>
                <w:lang w:eastAsia="en-US" w:bidi="ar-SA"/>
              </w:rPr>
            </w:pPr>
            <w:r w:rsidRPr="006440DC">
              <w:rPr>
                <w:rFonts w:ascii="Times New Roman" w:eastAsiaTheme="minorEastAsia" w:hAnsi="Times New Roman" w:cstheme="minorBidi"/>
                <w:b/>
                <w:bCs/>
                <w:i/>
                <w:iCs/>
                <w:color w:val="auto"/>
                <w:lang w:eastAsia="en-US" w:bidi="ar-SA"/>
              </w:rPr>
              <w:t>Для получения выплат по Облигациям владелец Облигаций должен иметь валютный банковский счет в долларах США</w:t>
            </w:r>
            <w:r w:rsidR="00571D69" w:rsidRPr="006440DC">
              <w:t xml:space="preserve"> </w:t>
            </w:r>
            <w:r w:rsidR="00571D69" w:rsidRPr="006440DC">
              <w:rPr>
                <w:rFonts w:ascii="Times New Roman" w:eastAsiaTheme="minorEastAsia" w:hAnsi="Times New Roman" w:cstheme="minorBidi"/>
                <w:b/>
                <w:bCs/>
                <w:i/>
                <w:iCs/>
                <w:color w:val="auto"/>
                <w:lang w:eastAsia="en-US" w:bidi="ar-SA"/>
              </w:rPr>
              <w:t xml:space="preserve">или банковский счет в рублях Российской Федерации, в случае осуществления выплаты в </w:t>
            </w:r>
            <w:r w:rsidR="00EB696E" w:rsidRPr="006440DC">
              <w:rPr>
                <w:rFonts w:ascii="Times New Roman" w:eastAsiaTheme="minorEastAsia" w:hAnsi="Times New Roman" w:cstheme="minorBidi"/>
                <w:b/>
                <w:bCs/>
                <w:i/>
                <w:iCs/>
                <w:color w:val="auto"/>
                <w:lang w:eastAsia="en-US" w:bidi="ar-SA"/>
              </w:rPr>
              <w:t>рублях Российской Федерации</w:t>
            </w:r>
            <w:r w:rsidRPr="006440DC">
              <w:rPr>
                <w:rFonts w:ascii="Times New Roman" w:eastAsiaTheme="minorEastAsia" w:hAnsi="Times New Roman" w:cstheme="minorBidi"/>
                <w:b/>
                <w:bCs/>
                <w:i/>
                <w:iCs/>
                <w:color w:val="auto"/>
                <w:lang w:eastAsia="en-US" w:bidi="ar-SA"/>
              </w:rPr>
              <w:t xml:space="preserve">, открываемый в кредитной организации. Владелец Облигаций самостоятельно оценивает и несет риск того, что личный закон кредитной организации, в которой владелец Облигаций открывает банковский счет или личный закон кредитной организации, по корреспондентскому счету которой </w:t>
            </w:r>
            <w:r w:rsidRPr="006440DC">
              <w:rPr>
                <w:rFonts w:ascii="Times New Roman" w:eastAsiaTheme="minorEastAsia" w:hAnsi="Times New Roman" w:cstheme="minorBidi"/>
                <w:b/>
                <w:bCs/>
                <w:i/>
                <w:iCs/>
                <w:color w:val="auto"/>
                <w:lang w:eastAsia="en-US" w:bidi="ar-SA"/>
              </w:rPr>
              <w:lastRenderedPageBreak/>
              <w:t>должны пройти выплаты доходов по Облигациям в денежной форме и иные причитающиеся владельцу Облигаций денежные выплаты, может запрещать такой кредитной организации участвовать в переводе средств, предназначенных для указанных выплат по Облигациям. В указанном выше случае владелец Облигаций и иные лица, осуществляющие в соответствии с федеральными законами права по Облигациям, несут риски частичного или полного неполучения или задержки в получении выплат по Облигациям.</w:t>
            </w:r>
          </w:p>
        </w:tc>
      </w:tr>
      <w:tr w:rsidR="007F0FD8" w:rsidRPr="006440DC" w:rsidTr="009345AA">
        <w:trPr>
          <w:trHeight w:val="109"/>
        </w:trPr>
        <w:tc>
          <w:tcPr>
            <w:tcW w:w="9911" w:type="dxa"/>
            <w:gridSpan w:val="2"/>
          </w:tcPr>
          <w:p w:rsidR="007F0FD8" w:rsidRPr="006440DC" w:rsidRDefault="0034239D" w:rsidP="003A453C">
            <w:pPr>
              <w:autoSpaceDE w:val="0"/>
              <w:autoSpaceDN w:val="0"/>
              <w:jc w:val="center"/>
              <w:rPr>
                <w:rFonts w:ascii="Times New Roman" w:eastAsia="Calibri" w:hAnsi="Times New Roman" w:cs="Times New Roman"/>
                <w:color w:val="auto"/>
                <w:lang w:eastAsia="en-US" w:bidi="ar-SA"/>
              </w:rPr>
            </w:pPr>
            <w:r w:rsidRPr="006440DC">
              <w:rPr>
                <w:rFonts w:ascii="Times New Roman" w:eastAsia="Calibri" w:hAnsi="Times New Roman" w:cs="Times New Roman"/>
                <w:color w:val="auto"/>
                <w:lang w:eastAsia="en-US" w:bidi="ar-SA"/>
              </w:rPr>
              <w:lastRenderedPageBreak/>
              <w:t>Дополнить пункт 5.1.</w:t>
            </w:r>
            <w:r w:rsidR="00822446" w:rsidRPr="006440DC">
              <w:rPr>
                <w:rFonts w:ascii="Times New Roman" w:eastAsia="Calibri" w:hAnsi="Times New Roman" w:cs="Times New Roman"/>
                <w:color w:val="auto"/>
                <w:lang w:eastAsia="en-US" w:bidi="ar-SA"/>
              </w:rPr>
              <w:t xml:space="preserve"> «</w:t>
            </w:r>
            <w:r w:rsidRPr="006440DC">
              <w:rPr>
                <w:rFonts w:ascii="Times New Roman" w:eastAsia="Calibri" w:hAnsi="Times New Roman" w:cs="Times New Roman"/>
                <w:color w:val="auto"/>
                <w:lang w:eastAsia="en-US" w:bidi="ar-SA"/>
              </w:rPr>
              <w:t>Форма погашения облигаций</w:t>
            </w:r>
            <w:r w:rsidR="00822446" w:rsidRPr="006440DC">
              <w:rPr>
                <w:rFonts w:ascii="Times New Roman" w:eastAsia="Calibri" w:hAnsi="Times New Roman" w:cs="Times New Roman"/>
                <w:color w:val="auto"/>
                <w:lang w:eastAsia="en-US" w:bidi="ar-SA"/>
              </w:rPr>
              <w:t>» Решения о выпуске ценных бума</w:t>
            </w:r>
            <w:r w:rsidRPr="006440DC">
              <w:rPr>
                <w:rFonts w:ascii="Times New Roman" w:eastAsia="Calibri" w:hAnsi="Times New Roman" w:cs="Times New Roman"/>
                <w:color w:val="auto"/>
                <w:lang w:eastAsia="en-US" w:bidi="ar-SA"/>
              </w:rPr>
              <w:t>г абзацем следующего содержания:</w:t>
            </w:r>
          </w:p>
          <w:p w:rsidR="00051734" w:rsidRPr="006440DC" w:rsidRDefault="00051734" w:rsidP="003A453C">
            <w:pPr>
              <w:autoSpaceDE w:val="0"/>
              <w:autoSpaceDN w:val="0"/>
              <w:jc w:val="center"/>
              <w:rPr>
                <w:rFonts w:ascii="Times New Roman" w:eastAsia="Calibri" w:hAnsi="Times New Roman" w:cs="Times New Roman"/>
                <w:color w:val="auto"/>
                <w:lang w:eastAsia="en-US" w:bidi="ar-SA"/>
              </w:rPr>
            </w:pPr>
          </w:p>
        </w:tc>
      </w:tr>
      <w:tr w:rsidR="00822446" w:rsidRPr="006440DC" w:rsidTr="009345AA">
        <w:trPr>
          <w:trHeight w:val="107"/>
        </w:trPr>
        <w:tc>
          <w:tcPr>
            <w:tcW w:w="9911" w:type="dxa"/>
            <w:gridSpan w:val="2"/>
          </w:tcPr>
          <w:p w:rsidR="00822446" w:rsidRPr="006440DC" w:rsidRDefault="0034239D" w:rsidP="0034239D">
            <w:pPr>
              <w:autoSpaceDE w:val="0"/>
              <w:autoSpaceDN w:val="0"/>
              <w:jc w:val="both"/>
              <w:rPr>
                <w:rFonts w:ascii="Times New Roman" w:eastAsia="Calibri" w:hAnsi="Times New Roman" w:cs="Times New Roman"/>
                <w:b/>
                <w:i/>
                <w:color w:val="auto"/>
                <w:lang w:eastAsia="en-US" w:bidi="ar-SA"/>
              </w:rPr>
            </w:pPr>
            <w:r w:rsidRPr="006440DC">
              <w:rPr>
                <w:rFonts w:ascii="Times New Roman" w:eastAsia="Calibri" w:hAnsi="Times New Roman" w:cs="Times New Roman"/>
                <w:b/>
                <w:i/>
                <w:color w:val="auto"/>
                <w:lang w:eastAsia="en-US" w:bidi="ar-SA"/>
              </w:rPr>
              <w:t xml:space="preserve">Если: (1)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либо (2) вследствие введения запрета или иного ограничения, наложенного нормативным правовым актом, решением, предписанием или иным документом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погашения по </w:t>
            </w:r>
            <w:r w:rsidR="00FA3848" w:rsidRPr="006440DC">
              <w:rPr>
                <w:rFonts w:ascii="Times New Roman" w:eastAsia="Calibri" w:hAnsi="Times New Roman" w:cs="Times New Roman"/>
                <w:b/>
                <w:i/>
                <w:color w:val="auto"/>
                <w:lang w:eastAsia="en-US" w:bidi="ar-SA"/>
              </w:rPr>
              <w:t>Облигациям</w:t>
            </w:r>
            <w:r w:rsidRPr="006440DC">
              <w:rPr>
                <w:rFonts w:ascii="Times New Roman" w:eastAsia="Calibri" w:hAnsi="Times New Roman" w:cs="Times New Roman"/>
                <w:b/>
                <w:i/>
                <w:color w:val="auto"/>
                <w:lang w:eastAsia="en-US" w:bidi="ar-SA"/>
              </w:rPr>
              <w:t xml:space="preserve"> в иностранной валюте становится незаконным, невыполнимым, существенно затруднительным или</w:t>
            </w:r>
            <w:r w:rsidR="00FA3848" w:rsidRPr="006440DC">
              <w:rPr>
                <w:rFonts w:ascii="Times New Roman" w:eastAsia="Calibri" w:hAnsi="Times New Roman" w:cs="Times New Roman"/>
                <w:b/>
                <w:i/>
                <w:color w:val="auto"/>
                <w:lang w:eastAsia="en-US" w:bidi="ar-SA"/>
              </w:rPr>
              <w:t>,</w:t>
            </w:r>
            <w:r w:rsidRPr="006440DC">
              <w:rPr>
                <w:rFonts w:ascii="Times New Roman" w:eastAsia="Calibri" w:hAnsi="Times New Roman" w:cs="Times New Roman"/>
                <w:b/>
                <w:i/>
                <w:color w:val="auto"/>
                <w:lang w:eastAsia="en-US" w:bidi="ar-SA"/>
              </w:rPr>
              <w:t xml:space="preserve"> по мнению Эмитента</w:t>
            </w:r>
            <w:r w:rsidR="00FA3848" w:rsidRPr="006440DC">
              <w:rPr>
                <w:rFonts w:ascii="Times New Roman" w:eastAsia="Calibri" w:hAnsi="Times New Roman" w:cs="Times New Roman"/>
                <w:b/>
                <w:i/>
                <w:color w:val="auto"/>
                <w:lang w:eastAsia="en-US" w:bidi="ar-SA"/>
              </w:rPr>
              <w:t>,</w:t>
            </w:r>
            <w:r w:rsidRPr="006440DC">
              <w:rPr>
                <w:rFonts w:ascii="Times New Roman" w:eastAsia="Calibri" w:hAnsi="Times New Roman" w:cs="Times New Roman"/>
                <w:b/>
                <w:i/>
                <w:color w:val="auto"/>
                <w:lang w:eastAsia="en-US" w:bidi="ar-SA"/>
              </w:rPr>
              <w:t xml:space="preserve"> будет невозможным или может привести к введению ограничительных мер в отношении Эмитента со стороны Российской Федерации, иностранного государства или международной организации, то Эмитент вправе осуществить выплату сумм по </w:t>
            </w:r>
            <w:r w:rsidR="00FA3848" w:rsidRPr="006440DC">
              <w:rPr>
                <w:rFonts w:ascii="Times New Roman" w:eastAsia="Calibri" w:hAnsi="Times New Roman" w:cs="Times New Roman"/>
                <w:b/>
                <w:i/>
                <w:color w:val="auto"/>
                <w:lang w:eastAsia="en-US" w:bidi="ar-SA"/>
              </w:rPr>
              <w:t>Облигациям</w:t>
            </w:r>
            <w:r w:rsidRPr="006440DC">
              <w:rPr>
                <w:rFonts w:ascii="Times New Roman" w:eastAsia="Calibri" w:hAnsi="Times New Roman" w:cs="Times New Roman"/>
                <w:b/>
                <w:i/>
                <w:color w:val="auto"/>
                <w:lang w:eastAsia="en-US" w:bidi="ar-SA"/>
              </w:rPr>
              <w:t xml:space="preserve">, причитающихся владельцам Облигаций и иным лицам, осуществляющим в соответствии с федеральными законами права по </w:t>
            </w:r>
            <w:r w:rsidR="00FA3848" w:rsidRPr="006440DC">
              <w:rPr>
                <w:rFonts w:ascii="Times New Roman" w:eastAsia="Calibri" w:hAnsi="Times New Roman" w:cs="Times New Roman"/>
                <w:b/>
                <w:i/>
                <w:color w:val="auto"/>
                <w:lang w:eastAsia="en-US" w:bidi="ar-SA"/>
              </w:rPr>
              <w:t>Облигациям</w:t>
            </w:r>
            <w:r w:rsidRPr="006440DC">
              <w:rPr>
                <w:rFonts w:ascii="Times New Roman" w:eastAsia="Calibri" w:hAnsi="Times New Roman" w:cs="Times New Roman"/>
                <w:b/>
                <w:i/>
                <w:color w:val="auto"/>
                <w:lang w:eastAsia="en-US" w:bidi="ar-SA"/>
              </w:rPr>
              <w:t>, в российских рублях по официальному курсу соответствующей иностранной валюты по отношению к рублю, установленному Банком России на дату, в которую соответствующее обязательство должно быть исполнено в соответствии с Решением о выпуске.</w:t>
            </w:r>
          </w:p>
          <w:p w:rsidR="00652FF7" w:rsidRPr="006440DC" w:rsidRDefault="00652FF7" w:rsidP="00652FF7">
            <w:pPr>
              <w:autoSpaceDE w:val="0"/>
              <w:autoSpaceDN w:val="0"/>
              <w:jc w:val="both"/>
              <w:rPr>
                <w:rFonts w:ascii="Times New Roman" w:eastAsia="Calibri" w:hAnsi="Times New Roman" w:cs="Times New Roman"/>
                <w:b/>
                <w:i/>
                <w:color w:val="auto"/>
                <w:lang w:eastAsia="en-US" w:bidi="ar-SA"/>
              </w:rPr>
            </w:pPr>
            <w:r w:rsidRPr="006440DC">
              <w:rPr>
                <w:rFonts w:ascii="Times New Roman" w:eastAsia="Calibri" w:hAnsi="Times New Roman" w:cs="Times New Roman"/>
                <w:b/>
                <w:i/>
                <w:color w:val="auto"/>
                <w:lang w:eastAsia="en-US" w:bidi="ar-SA"/>
              </w:rPr>
              <w:t>В случае осуществления выплат по Облигациям в российских рублях при наступлении обстоятельств, указанных в настоящем Решении о выпуске Облигаций, информация о том, что выплата будет осуществлена Эмитентом в российских рублях, раскрывается Эмитентом в Ленте новостей не позднее рабочего дня, предшествующего дате осуществления такого платежа.</w:t>
            </w:r>
          </w:p>
          <w:p w:rsidR="00652FF7" w:rsidRPr="006440DC" w:rsidRDefault="00652FF7" w:rsidP="00652FF7">
            <w:pPr>
              <w:autoSpaceDE w:val="0"/>
              <w:autoSpaceDN w:val="0"/>
              <w:jc w:val="both"/>
              <w:rPr>
                <w:rFonts w:ascii="Times New Roman" w:eastAsia="Calibri" w:hAnsi="Times New Roman" w:cs="Times New Roman"/>
                <w:b/>
                <w:i/>
                <w:color w:val="auto"/>
                <w:lang w:eastAsia="en-US" w:bidi="ar-SA"/>
              </w:rPr>
            </w:pPr>
            <w:r w:rsidRPr="006440DC">
              <w:rPr>
                <w:rFonts w:ascii="Times New Roman" w:eastAsia="Calibri" w:hAnsi="Times New Roman" w:cs="Times New Roman"/>
                <w:b/>
                <w:i/>
                <w:color w:val="auto"/>
                <w:lang w:eastAsia="en-US" w:bidi="ar-SA"/>
              </w:rPr>
              <w:t xml:space="preserve">Эмитент обязан уведомить НРД о том, что выплата будет осуществлена Эмитентом в российских рублях </w:t>
            </w:r>
            <w:r w:rsidR="008A03DF" w:rsidRPr="006440DC">
              <w:rPr>
                <w:rFonts w:ascii="Times New Roman" w:eastAsia="Calibri" w:hAnsi="Times New Roman" w:cs="Times New Roman"/>
                <w:b/>
                <w:i/>
                <w:color w:val="auto"/>
                <w:lang w:eastAsia="en-US" w:bidi="ar-SA"/>
              </w:rPr>
              <w:t>не позднее, чем на второй рабочий день, предшествующий дате выплаты</w:t>
            </w:r>
            <w:r w:rsidRPr="006440DC">
              <w:rPr>
                <w:rFonts w:ascii="Times New Roman" w:eastAsia="Calibri" w:hAnsi="Times New Roman" w:cs="Times New Roman"/>
                <w:b/>
                <w:i/>
                <w:color w:val="auto"/>
                <w:lang w:eastAsia="en-US" w:bidi="ar-SA"/>
              </w:rPr>
              <w:t>.</w:t>
            </w:r>
          </w:p>
          <w:p w:rsidR="00652FF7" w:rsidRPr="006440DC" w:rsidRDefault="00652FF7" w:rsidP="00652FF7">
            <w:pPr>
              <w:autoSpaceDE w:val="0"/>
              <w:autoSpaceDN w:val="0"/>
              <w:jc w:val="both"/>
              <w:rPr>
                <w:rFonts w:ascii="Times New Roman" w:eastAsia="Calibri" w:hAnsi="Times New Roman" w:cs="Times New Roman"/>
                <w:b/>
                <w:i/>
                <w:color w:val="auto"/>
                <w:lang w:eastAsia="en-US" w:bidi="ar-SA"/>
              </w:rPr>
            </w:pPr>
            <w:r w:rsidRPr="006440DC">
              <w:rPr>
                <w:rFonts w:ascii="Times New Roman" w:eastAsia="Calibri" w:hAnsi="Times New Roman" w:cs="Times New Roman"/>
                <w:b/>
                <w:i/>
                <w:color w:val="auto"/>
                <w:lang w:eastAsia="en-US" w:bidi="ar-SA"/>
              </w:rPr>
              <w:t xml:space="preserve">Не позднее рабочего дня, предшествующего дате выплаты, Эмитент обязан направить в НРД информацию о величине курса, по которому будет производиться выплата по Облигациям и о величине выплаты в российских рублях по курсу, по которому будет </w:t>
            </w:r>
            <w:r w:rsidRPr="006440DC">
              <w:rPr>
                <w:rFonts w:ascii="Times New Roman" w:eastAsia="Calibri" w:hAnsi="Times New Roman" w:cs="Times New Roman"/>
                <w:b/>
                <w:i/>
                <w:color w:val="auto"/>
                <w:lang w:eastAsia="en-US" w:bidi="ar-SA"/>
              </w:rPr>
              <w:lastRenderedPageBreak/>
              <w:t xml:space="preserve">производиться выплата по Облигациям, в расчете на одну Облигацию. </w:t>
            </w:r>
          </w:p>
          <w:p w:rsidR="00652FF7" w:rsidRPr="006440DC" w:rsidRDefault="00652FF7" w:rsidP="00652FF7">
            <w:pPr>
              <w:autoSpaceDE w:val="0"/>
              <w:autoSpaceDN w:val="0"/>
              <w:jc w:val="both"/>
              <w:rPr>
                <w:rFonts w:ascii="Times New Roman" w:eastAsia="Calibri" w:hAnsi="Times New Roman" w:cs="Times New Roman"/>
                <w:b/>
                <w:i/>
                <w:color w:val="auto"/>
                <w:lang w:eastAsia="en-US" w:bidi="ar-SA"/>
              </w:rPr>
            </w:pPr>
            <w:r w:rsidRPr="006440DC">
              <w:rPr>
                <w:rFonts w:ascii="Times New Roman" w:eastAsia="Calibri" w:hAnsi="Times New Roman" w:cs="Times New Roman"/>
                <w:b/>
                <w:i/>
                <w:color w:val="auto"/>
                <w:lang w:eastAsia="en-US" w:bidi="ar-SA"/>
              </w:rPr>
              <w:t>При этом величина выплаты в расчете на одну Облигацию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051734" w:rsidRPr="006440DC" w:rsidRDefault="00051734" w:rsidP="00652FF7">
            <w:pPr>
              <w:autoSpaceDE w:val="0"/>
              <w:autoSpaceDN w:val="0"/>
              <w:jc w:val="both"/>
              <w:rPr>
                <w:rFonts w:ascii="Times New Roman" w:eastAsia="Calibri" w:hAnsi="Times New Roman" w:cs="Times New Roman"/>
                <w:b/>
                <w:i/>
                <w:color w:val="auto"/>
                <w:lang w:eastAsia="en-US" w:bidi="ar-SA"/>
              </w:rPr>
            </w:pPr>
          </w:p>
        </w:tc>
      </w:tr>
      <w:tr w:rsidR="00571D69" w:rsidRPr="006440DC" w:rsidTr="00571D69">
        <w:trPr>
          <w:trHeight w:val="109"/>
        </w:trPr>
        <w:tc>
          <w:tcPr>
            <w:tcW w:w="9911" w:type="dxa"/>
            <w:gridSpan w:val="2"/>
          </w:tcPr>
          <w:p w:rsidR="00571D69" w:rsidRPr="006440DC" w:rsidRDefault="00571D69" w:rsidP="00051734">
            <w:pPr>
              <w:autoSpaceDE w:val="0"/>
              <w:autoSpaceDN w:val="0"/>
              <w:adjustRightInd w:val="0"/>
              <w:spacing w:before="120" w:after="120"/>
              <w:jc w:val="both"/>
              <w:rPr>
                <w:rFonts w:ascii="Times New Roman" w:eastAsia="Calibri" w:hAnsi="Times New Roman" w:cs="Times New Roman"/>
                <w:color w:val="auto"/>
                <w:lang w:eastAsia="en-US" w:bidi="ar-SA"/>
              </w:rPr>
            </w:pPr>
            <w:r w:rsidRPr="006440DC">
              <w:rPr>
                <w:rFonts w:ascii="Times New Roman" w:eastAsia="Calibri" w:hAnsi="Times New Roman" w:cs="Times New Roman"/>
                <w:color w:val="auto"/>
                <w:lang w:eastAsia="en-US" w:bidi="ar-SA"/>
              </w:rPr>
              <w:lastRenderedPageBreak/>
              <w:t xml:space="preserve">Внести изменения в абзац </w:t>
            </w:r>
            <w:r w:rsidR="00051734" w:rsidRPr="006440DC">
              <w:rPr>
                <w:rFonts w:ascii="Times New Roman" w:eastAsia="Calibri" w:hAnsi="Times New Roman" w:cs="Times New Roman"/>
                <w:color w:val="auto"/>
                <w:lang w:eastAsia="en-US" w:bidi="ar-SA"/>
              </w:rPr>
              <w:t xml:space="preserve">4 раздела «Порядок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 </w:t>
            </w:r>
            <w:r w:rsidRPr="006440DC">
              <w:rPr>
                <w:rFonts w:ascii="Times New Roman" w:eastAsia="Calibri" w:hAnsi="Times New Roman" w:cs="Times New Roman"/>
                <w:color w:val="auto"/>
                <w:lang w:eastAsia="en-US" w:bidi="ar-SA"/>
              </w:rPr>
              <w:t xml:space="preserve"> пункта 5.5. «Порядок и срок выплаты дохода по облигациям» Решения о выпуске ценных бумаг:</w:t>
            </w:r>
          </w:p>
          <w:p w:rsidR="00051734" w:rsidRPr="006440DC" w:rsidRDefault="00051734" w:rsidP="00051734">
            <w:pPr>
              <w:autoSpaceDE w:val="0"/>
              <w:autoSpaceDN w:val="0"/>
              <w:adjustRightInd w:val="0"/>
              <w:spacing w:before="120" w:after="120"/>
              <w:jc w:val="both"/>
              <w:rPr>
                <w:rFonts w:eastAsiaTheme="minorEastAsia" w:cstheme="minorBidi"/>
                <w:b/>
                <w:bCs/>
                <w:i/>
                <w:iCs/>
                <w:lang w:eastAsia="en-US"/>
              </w:rPr>
            </w:pPr>
          </w:p>
        </w:tc>
      </w:tr>
      <w:tr w:rsidR="00571D69" w:rsidRPr="006440DC" w:rsidTr="00571D69">
        <w:trPr>
          <w:trHeight w:val="109"/>
        </w:trPr>
        <w:tc>
          <w:tcPr>
            <w:tcW w:w="4955" w:type="dxa"/>
          </w:tcPr>
          <w:p w:rsidR="00571D69" w:rsidRPr="006440DC" w:rsidRDefault="00571D69" w:rsidP="00571D69">
            <w:pPr>
              <w:autoSpaceDE w:val="0"/>
              <w:autoSpaceDN w:val="0"/>
              <w:jc w:val="center"/>
              <w:rPr>
                <w:rFonts w:ascii="Times New Roman" w:eastAsia="Calibri" w:hAnsi="Times New Roman" w:cs="Times New Roman"/>
                <w:color w:val="auto"/>
                <w:lang w:eastAsia="en-US" w:bidi="ar-SA"/>
              </w:rPr>
            </w:pPr>
            <w:r w:rsidRPr="006440DC">
              <w:rPr>
                <w:rFonts w:ascii="Times New Roman" w:eastAsia="Calibri" w:hAnsi="Times New Roman" w:cs="Times New Roman"/>
                <w:color w:val="auto"/>
                <w:lang w:eastAsia="en-US" w:bidi="ar-SA"/>
              </w:rPr>
              <w:t>Текст изменяемой редакции:</w:t>
            </w:r>
          </w:p>
        </w:tc>
        <w:tc>
          <w:tcPr>
            <w:tcW w:w="4956" w:type="dxa"/>
          </w:tcPr>
          <w:p w:rsidR="00571D69" w:rsidRPr="006440DC" w:rsidRDefault="00571D69" w:rsidP="00571D69">
            <w:pPr>
              <w:autoSpaceDE w:val="0"/>
              <w:autoSpaceDN w:val="0"/>
              <w:jc w:val="center"/>
              <w:rPr>
                <w:rFonts w:ascii="Times New Roman" w:eastAsia="Calibri" w:hAnsi="Times New Roman" w:cs="Times New Roman"/>
                <w:color w:val="auto"/>
                <w:lang w:eastAsia="en-US" w:bidi="ar-SA"/>
              </w:rPr>
            </w:pPr>
            <w:r w:rsidRPr="006440DC">
              <w:rPr>
                <w:rFonts w:ascii="Times New Roman" w:eastAsia="Calibri" w:hAnsi="Times New Roman" w:cs="Times New Roman"/>
                <w:color w:val="auto"/>
                <w:lang w:eastAsia="en-US" w:bidi="ar-SA"/>
              </w:rPr>
              <w:t>Текст новой редакции с изменениями:</w:t>
            </w:r>
          </w:p>
        </w:tc>
      </w:tr>
      <w:tr w:rsidR="00571D69" w:rsidRPr="006440DC" w:rsidTr="00571D69">
        <w:trPr>
          <w:trHeight w:val="109"/>
        </w:trPr>
        <w:tc>
          <w:tcPr>
            <w:tcW w:w="4955" w:type="dxa"/>
          </w:tcPr>
          <w:p w:rsidR="00571D69" w:rsidRPr="006440DC" w:rsidRDefault="00571D69" w:rsidP="00571D69">
            <w:pPr>
              <w:pStyle w:val="TableText"/>
              <w:jc w:val="both"/>
              <w:rPr>
                <w:rFonts w:eastAsiaTheme="minorEastAsia" w:cstheme="minorBidi"/>
                <w:b/>
                <w:bCs/>
                <w:i/>
                <w:iCs/>
                <w:sz w:val="24"/>
                <w:szCs w:val="24"/>
                <w:lang w:eastAsia="en-US"/>
              </w:rPr>
            </w:pPr>
            <w:r w:rsidRPr="006440DC">
              <w:rPr>
                <w:rFonts w:eastAsiaTheme="minorEastAsia" w:cstheme="minorBidi"/>
                <w:b/>
                <w:bCs/>
                <w:i/>
                <w:iCs/>
                <w:sz w:val="24"/>
                <w:szCs w:val="24"/>
                <w:lang w:eastAsia="en-US"/>
              </w:rPr>
              <w:t>Владельцы Облигаций и иные лица, осуществляющие в соответствии с федеральными законами права по Облигациям, получают причитающиеся им денежные выплаты по Облигациям через депозитарий, депонентами которого они являются. Для получения выплат по Облигациям указанным лицам необходимо иметь валютный банковский счет в долларах США, открываемый в кредитной организации.</w:t>
            </w:r>
          </w:p>
          <w:p w:rsidR="00051734" w:rsidRPr="006440DC" w:rsidRDefault="00051734" w:rsidP="00571D69">
            <w:pPr>
              <w:pStyle w:val="TableText"/>
              <w:jc w:val="both"/>
              <w:rPr>
                <w:rFonts w:eastAsiaTheme="minorEastAsia" w:cstheme="minorBidi"/>
                <w:b/>
                <w:bCs/>
                <w:i/>
                <w:iCs/>
                <w:sz w:val="24"/>
                <w:szCs w:val="24"/>
                <w:lang w:eastAsia="en-US"/>
              </w:rPr>
            </w:pPr>
          </w:p>
        </w:tc>
        <w:tc>
          <w:tcPr>
            <w:tcW w:w="4956" w:type="dxa"/>
          </w:tcPr>
          <w:p w:rsidR="00571D69" w:rsidRPr="006440DC" w:rsidRDefault="00571D69" w:rsidP="0065587A">
            <w:pPr>
              <w:pStyle w:val="TableText"/>
              <w:jc w:val="both"/>
              <w:rPr>
                <w:rFonts w:eastAsiaTheme="minorEastAsia" w:cstheme="minorBidi"/>
                <w:b/>
                <w:bCs/>
                <w:i/>
                <w:iCs/>
                <w:sz w:val="24"/>
                <w:szCs w:val="24"/>
                <w:lang w:eastAsia="en-US"/>
              </w:rPr>
            </w:pPr>
            <w:r w:rsidRPr="006440DC">
              <w:rPr>
                <w:rFonts w:eastAsiaTheme="minorEastAsia" w:cstheme="minorBidi"/>
                <w:b/>
                <w:bCs/>
                <w:i/>
                <w:iCs/>
                <w:sz w:val="24"/>
                <w:szCs w:val="24"/>
                <w:lang w:eastAsia="en-US"/>
              </w:rPr>
              <w:t>Владельцы Облигаций и иные лица, осуществляющие в соответствии с федеральными законами права по Облигациям, получают причитающиеся им денежные выплаты по Облигациям через депозитарий, депонентами которого они являются. Для получения выплат по Облигациям указанным лицам необходимо иметь</w:t>
            </w:r>
            <w:r w:rsidR="0065587A" w:rsidRPr="006440DC">
              <w:rPr>
                <w:rFonts w:eastAsiaTheme="minorEastAsia" w:cstheme="minorBidi"/>
                <w:b/>
                <w:bCs/>
                <w:i/>
                <w:iCs/>
                <w:sz w:val="24"/>
                <w:szCs w:val="24"/>
                <w:lang w:eastAsia="en-US"/>
              </w:rPr>
              <w:t xml:space="preserve"> </w:t>
            </w:r>
            <w:r w:rsidRPr="006440DC">
              <w:rPr>
                <w:rFonts w:eastAsiaTheme="minorEastAsia" w:cstheme="minorBidi"/>
                <w:b/>
                <w:bCs/>
                <w:i/>
                <w:iCs/>
                <w:sz w:val="24"/>
                <w:szCs w:val="24"/>
                <w:lang w:eastAsia="en-US"/>
              </w:rPr>
              <w:t>банковский счет, открываемый в кредитной организации.</w:t>
            </w:r>
          </w:p>
        </w:tc>
      </w:tr>
      <w:tr w:rsidR="0034239D" w:rsidRPr="006440DC" w:rsidTr="009345AA">
        <w:trPr>
          <w:trHeight w:val="107"/>
        </w:trPr>
        <w:tc>
          <w:tcPr>
            <w:tcW w:w="9911" w:type="dxa"/>
            <w:gridSpan w:val="2"/>
          </w:tcPr>
          <w:p w:rsidR="0034239D" w:rsidRPr="006440DC" w:rsidRDefault="0034239D" w:rsidP="003A453C">
            <w:pPr>
              <w:autoSpaceDE w:val="0"/>
              <w:autoSpaceDN w:val="0"/>
              <w:jc w:val="center"/>
              <w:rPr>
                <w:rFonts w:ascii="Times New Roman" w:eastAsia="Calibri" w:hAnsi="Times New Roman" w:cs="Times New Roman"/>
                <w:color w:val="auto"/>
                <w:lang w:eastAsia="en-US" w:bidi="ar-SA"/>
              </w:rPr>
            </w:pPr>
            <w:r w:rsidRPr="006440DC">
              <w:rPr>
                <w:rFonts w:ascii="Times New Roman" w:eastAsia="Calibri" w:hAnsi="Times New Roman" w:cs="Times New Roman"/>
                <w:color w:val="auto"/>
                <w:lang w:eastAsia="en-US" w:bidi="ar-SA"/>
              </w:rPr>
              <w:t>Дополнить пункт 5.5. «Порядок и срок выплаты дохода по облигациям» Решения о выпуске ценных бумаг абзацем следующего содержания:</w:t>
            </w:r>
          </w:p>
          <w:p w:rsidR="00051734" w:rsidRPr="006440DC" w:rsidRDefault="00051734" w:rsidP="003A453C">
            <w:pPr>
              <w:autoSpaceDE w:val="0"/>
              <w:autoSpaceDN w:val="0"/>
              <w:jc w:val="center"/>
              <w:rPr>
                <w:rFonts w:ascii="Times New Roman" w:eastAsia="Calibri" w:hAnsi="Times New Roman" w:cs="Times New Roman"/>
                <w:color w:val="auto"/>
                <w:lang w:eastAsia="en-US" w:bidi="ar-SA"/>
              </w:rPr>
            </w:pPr>
          </w:p>
        </w:tc>
      </w:tr>
      <w:tr w:rsidR="0034239D" w:rsidRPr="006440DC" w:rsidTr="009345AA">
        <w:trPr>
          <w:trHeight w:val="107"/>
        </w:trPr>
        <w:tc>
          <w:tcPr>
            <w:tcW w:w="9911" w:type="dxa"/>
            <w:gridSpan w:val="2"/>
          </w:tcPr>
          <w:p w:rsidR="0034239D" w:rsidRPr="006440DC" w:rsidRDefault="00FA3848" w:rsidP="0034239D">
            <w:pPr>
              <w:autoSpaceDE w:val="0"/>
              <w:autoSpaceDN w:val="0"/>
              <w:jc w:val="both"/>
              <w:rPr>
                <w:rFonts w:ascii="Times New Roman" w:eastAsia="Calibri" w:hAnsi="Times New Roman" w:cs="Times New Roman"/>
                <w:b/>
                <w:i/>
                <w:color w:val="auto"/>
                <w:lang w:eastAsia="en-US" w:bidi="ar-SA"/>
              </w:rPr>
            </w:pPr>
            <w:r w:rsidRPr="006440DC">
              <w:rPr>
                <w:rFonts w:ascii="Times New Roman" w:eastAsia="Calibri" w:hAnsi="Times New Roman" w:cs="Times New Roman"/>
                <w:b/>
                <w:i/>
                <w:color w:val="auto"/>
                <w:lang w:eastAsia="en-US" w:bidi="ar-SA"/>
              </w:rPr>
              <w:t xml:space="preserve">Если: (1)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либо (2) вследствие введения запрета или иного ограничения, наложенного нормативным правовым актом, решением, предписанием или иным документом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по Облигациям в иностранной валюте становится незаконным, невыполнимым, существенно затруднительным или по мнению Эмитента будет невозможным или может привести к введению ограничительных мер в отношении Эмитента со стороны Российской Федерации, иностранного государства или международной организации, то Эмитент вправе осуществить выплату сумм по Облигациям, причитающихся владельцам Облигаций и иным лицам, осуществляющим в соответствии с федеральными законами права по Облигациям, в российских рублях по официальному курсу соответствующей иностранной валюты по отношению к рублю, </w:t>
            </w:r>
            <w:r w:rsidRPr="006440DC">
              <w:rPr>
                <w:rFonts w:ascii="Times New Roman" w:eastAsia="Calibri" w:hAnsi="Times New Roman" w:cs="Times New Roman"/>
                <w:b/>
                <w:i/>
                <w:color w:val="auto"/>
                <w:lang w:eastAsia="en-US" w:bidi="ar-SA"/>
              </w:rPr>
              <w:lastRenderedPageBreak/>
              <w:t>установленному Банком России на дату, в которую соответствующее обязательство должно быть исполнено в соответствии с Решением о выпуске.</w:t>
            </w:r>
          </w:p>
          <w:p w:rsidR="00652FF7" w:rsidRPr="006440DC" w:rsidRDefault="00652FF7" w:rsidP="00652FF7">
            <w:pPr>
              <w:autoSpaceDE w:val="0"/>
              <w:autoSpaceDN w:val="0"/>
              <w:jc w:val="both"/>
              <w:rPr>
                <w:rFonts w:ascii="Times New Roman" w:eastAsia="Calibri" w:hAnsi="Times New Roman" w:cs="Times New Roman"/>
                <w:b/>
                <w:i/>
                <w:color w:val="auto"/>
                <w:lang w:eastAsia="en-US" w:bidi="ar-SA"/>
              </w:rPr>
            </w:pPr>
            <w:r w:rsidRPr="006440DC">
              <w:rPr>
                <w:rFonts w:ascii="Times New Roman" w:eastAsia="Calibri" w:hAnsi="Times New Roman" w:cs="Times New Roman"/>
                <w:b/>
                <w:i/>
                <w:color w:val="auto"/>
                <w:lang w:eastAsia="en-US" w:bidi="ar-SA"/>
              </w:rPr>
              <w:t>В случае осуществления выплат по Облигациям в российских рублях при наступлении обстоятельств, указанных в настоящем Решении о выпуске Облигаций, информация о том, что выплата будет осуществлена Эмитентом в российских рублях, раскрывается Эмитентом в Ленте новостей не позднее рабочего дня, предшествующего дате осуществления такого платежа.</w:t>
            </w:r>
          </w:p>
          <w:p w:rsidR="00652FF7" w:rsidRPr="006440DC" w:rsidRDefault="00652FF7" w:rsidP="00652FF7">
            <w:pPr>
              <w:autoSpaceDE w:val="0"/>
              <w:autoSpaceDN w:val="0"/>
              <w:jc w:val="both"/>
              <w:rPr>
                <w:rFonts w:ascii="Times New Roman" w:eastAsia="Calibri" w:hAnsi="Times New Roman" w:cs="Times New Roman"/>
                <w:b/>
                <w:i/>
                <w:color w:val="auto"/>
                <w:lang w:eastAsia="en-US" w:bidi="ar-SA"/>
              </w:rPr>
            </w:pPr>
            <w:r w:rsidRPr="006440DC">
              <w:rPr>
                <w:rFonts w:ascii="Times New Roman" w:eastAsia="Calibri" w:hAnsi="Times New Roman" w:cs="Times New Roman"/>
                <w:b/>
                <w:i/>
                <w:color w:val="auto"/>
                <w:lang w:eastAsia="en-US" w:bidi="ar-SA"/>
              </w:rPr>
              <w:t xml:space="preserve">Эмитент обязан уведомить НРД о том, что выплата будет осуществлена Эмитентом в российских рублях </w:t>
            </w:r>
            <w:r w:rsidR="008A03DF" w:rsidRPr="006440DC">
              <w:rPr>
                <w:rFonts w:ascii="Times New Roman" w:eastAsia="Calibri" w:hAnsi="Times New Roman" w:cs="Times New Roman"/>
                <w:b/>
                <w:i/>
                <w:color w:val="auto"/>
                <w:lang w:eastAsia="en-US" w:bidi="ar-SA"/>
              </w:rPr>
              <w:t>не позднее, чем на второй рабочий день, предшествующий дате выплаты</w:t>
            </w:r>
            <w:r w:rsidRPr="006440DC">
              <w:rPr>
                <w:rFonts w:ascii="Times New Roman" w:eastAsia="Calibri" w:hAnsi="Times New Roman" w:cs="Times New Roman"/>
                <w:b/>
                <w:i/>
                <w:color w:val="auto"/>
                <w:lang w:eastAsia="en-US" w:bidi="ar-SA"/>
              </w:rPr>
              <w:t>.</w:t>
            </w:r>
          </w:p>
          <w:p w:rsidR="00652FF7" w:rsidRPr="006440DC" w:rsidRDefault="00652FF7" w:rsidP="00652FF7">
            <w:pPr>
              <w:autoSpaceDE w:val="0"/>
              <w:autoSpaceDN w:val="0"/>
              <w:jc w:val="both"/>
              <w:rPr>
                <w:rFonts w:ascii="Times New Roman" w:eastAsia="Calibri" w:hAnsi="Times New Roman" w:cs="Times New Roman"/>
                <w:b/>
                <w:i/>
                <w:color w:val="auto"/>
                <w:lang w:eastAsia="en-US" w:bidi="ar-SA"/>
              </w:rPr>
            </w:pPr>
            <w:r w:rsidRPr="006440DC">
              <w:rPr>
                <w:rFonts w:ascii="Times New Roman" w:eastAsia="Calibri" w:hAnsi="Times New Roman" w:cs="Times New Roman"/>
                <w:b/>
                <w:i/>
                <w:color w:val="auto"/>
                <w:lang w:eastAsia="en-US" w:bidi="ar-SA"/>
              </w:rPr>
              <w:t xml:space="preserve">Не позднее рабочего дня, предшествующего дате выплаты, Эмитент обязан направить в НРД информацию о величине курса, по которому будет производиться выплата по Облигациям и о величине выплаты в российских рублях по курсу, по которому будет производиться выплата по Облигациям, в расчете на одну Облигацию. </w:t>
            </w:r>
          </w:p>
          <w:p w:rsidR="00652FF7" w:rsidRPr="006440DC" w:rsidRDefault="00652FF7" w:rsidP="00652FF7">
            <w:pPr>
              <w:autoSpaceDE w:val="0"/>
              <w:autoSpaceDN w:val="0"/>
              <w:jc w:val="both"/>
              <w:rPr>
                <w:rFonts w:ascii="Times New Roman" w:eastAsia="Calibri" w:hAnsi="Times New Roman" w:cs="Times New Roman"/>
                <w:b/>
                <w:i/>
                <w:color w:val="auto"/>
                <w:lang w:eastAsia="en-US" w:bidi="ar-SA"/>
              </w:rPr>
            </w:pPr>
            <w:r w:rsidRPr="006440DC">
              <w:rPr>
                <w:rFonts w:ascii="Times New Roman" w:eastAsia="Calibri" w:hAnsi="Times New Roman" w:cs="Times New Roman"/>
                <w:b/>
                <w:i/>
                <w:color w:val="auto"/>
                <w:lang w:eastAsia="en-US" w:bidi="ar-SA"/>
              </w:rPr>
              <w:t>При этом величина выплаты в расчете на одну Облигацию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051734" w:rsidRPr="006440DC" w:rsidRDefault="00051734" w:rsidP="00652FF7">
            <w:pPr>
              <w:autoSpaceDE w:val="0"/>
              <w:autoSpaceDN w:val="0"/>
              <w:jc w:val="both"/>
              <w:rPr>
                <w:rFonts w:ascii="Times New Roman" w:eastAsia="Calibri" w:hAnsi="Times New Roman" w:cs="Times New Roman"/>
                <w:b/>
                <w:i/>
                <w:color w:val="auto"/>
                <w:lang w:eastAsia="en-US" w:bidi="ar-SA"/>
              </w:rPr>
            </w:pPr>
          </w:p>
        </w:tc>
      </w:tr>
      <w:tr w:rsidR="001E5EF9" w:rsidRPr="006440DC" w:rsidTr="009345AA">
        <w:trPr>
          <w:trHeight w:val="107"/>
        </w:trPr>
        <w:tc>
          <w:tcPr>
            <w:tcW w:w="9911" w:type="dxa"/>
            <w:gridSpan w:val="2"/>
            <w:tcBorders>
              <w:bottom w:val="single" w:sz="4" w:space="0" w:color="auto"/>
            </w:tcBorders>
          </w:tcPr>
          <w:p w:rsidR="001E5EF9" w:rsidRPr="006440DC" w:rsidRDefault="00051734" w:rsidP="00051734">
            <w:pPr>
              <w:autoSpaceDE w:val="0"/>
              <w:autoSpaceDN w:val="0"/>
              <w:jc w:val="center"/>
              <w:rPr>
                <w:rFonts w:ascii="Times New Roman" w:eastAsia="Calibri" w:hAnsi="Times New Roman" w:cs="Times New Roman"/>
                <w:color w:val="auto"/>
                <w:lang w:eastAsia="en-US" w:bidi="ar-SA"/>
              </w:rPr>
            </w:pPr>
            <w:r w:rsidRPr="006440DC">
              <w:rPr>
                <w:rFonts w:ascii="Times New Roman" w:eastAsia="Calibri" w:hAnsi="Times New Roman" w:cs="Times New Roman"/>
                <w:color w:val="auto"/>
                <w:lang w:eastAsia="en-US" w:bidi="ar-SA"/>
              </w:rPr>
              <w:lastRenderedPageBreak/>
              <w:t>Внести изменения в абзац 2 раздела «Порядок погашения облигаций по усмотрению эмитента» пункта 5.</w:t>
            </w:r>
            <w:r w:rsidR="00E77C9A">
              <w:rPr>
                <w:rFonts w:ascii="Times New Roman" w:eastAsia="Calibri" w:hAnsi="Times New Roman" w:cs="Times New Roman"/>
                <w:color w:val="auto"/>
                <w:lang w:eastAsia="en-US" w:bidi="ar-SA"/>
              </w:rPr>
              <w:t>6</w:t>
            </w:r>
            <w:r w:rsidRPr="006440DC">
              <w:rPr>
                <w:rFonts w:ascii="Times New Roman" w:eastAsia="Calibri" w:hAnsi="Times New Roman" w:cs="Times New Roman"/>
                <w:color w:val="auto"/>
                <w:lang w:eastAsia="en-US" w:bidi="ar-SA"/>
              </w:rPr>
              <w:t>. «Порядок и срок выплаты дохода по облигациям» Решения о выпуске ценных бумаг:</w:t>
            </w:r>
          </w:p>
          <w:p w:rsidR="00051734" w:rsidRPr="006440DC" w:rsidRDefault="00051734" w:rsidP="00051734">
            <w:pPr>
              <w:autoSpaceDE w:val="0"/>
              <w:autoSpaceDN w:val="0"/>
              <w:jc w:val="center"/>
              <w:rPr>
                <w:rFonts w:ascii="Times New Roman" w:eastAsia="Calibri" w:hAnsi="Times New Roman" w:cs="Times New Roman"/>
                <w:color w:val="auto"/>
                <w:lang w:eastAsia="en-US" w:bidi="ar-SA"/>
              </w:rPr>
            </w:pPr>
          </w:p>
        </w:tc>
      </w:tr>
      <w:tr w:rsidR="001E5EF9" w:rsidRPr="006440DC" w:rsidTr="00051734">
        <w:trPr>
          <w:trHeight w:val="107"/>
        </w:trPr>
        <w:tc>
          <w:tcPr>
            <w:tcW w:w="4955" w:type="dxa"/>
            <w:tcBorders>
              <w:bottom w:val="single" w:sz="4" w:space="0" w:color="auto"/>
            </w:tcBorders>
          </w:tcPr>
          <w:p w:rsidR="001E5EF9" w:rsidRPr="006440DC" w:rsidRDefault="001E5EF9" w:rsidP="00051734">
            <w:pPr>
              <w:autoSpaceDE w:val="0"/>
              <w:autoSpaceDN w:val="0"/>
              <w:jc w:val="center"/>
              <w:rPr>
                <w:rFonts w:ascii="Times New Roman" w:eastAsia="Calibri" w:hAnsi="Times New Roman" w:cs="Times New Roman"/>
                <w:color w:val="auto"/>
                <w:lang w:eastAsia="en-US" w:bidi="ar-SA"/>
              </w:rPr>
            </w:pPr>
            <w:r w:rsidRPr="006440DC">
              <w:rPr>
                <w:rFonts w:ascii="Times New Roman" w:eastAsia="Calibri" w:hAnsi="Times New Roman" w:cs="Times New Roman"/>
                <w:color w:val="auto"/>
                <w:lang w:eastAsia="en-US" w:bidi="ar-SA"/>
              </w:rPr>
              <w:t>Текст изменяемой редакции:</w:t>
            </w:r>
          </w:p>
        </w:tc>
        <w:tc>
          <w:tcPr>
            <w:tcW w:w="4956" w:type="dxa"/>
            <w:tcBorders>
              <w:bottom w:val="single" w:sz="4" w:space="0" w:color="auto"/>
            </w:tcBorders>
          </w:tcPr>
          <w:p w:rsidR="001E5EF9" w:rsidRPr="006440DC" w:rsidRDefault="001E5EF9" w:rsidP="00051734">
            <w:pPr>
              <w:autoSpaceDE w:val="0"/>
              <w:autoSpaceDN w:val="0"/>
              <w:jc w:val="center"/>
              <w:rPr>
                <w:rFonts w:ascii="Times New Roman" w:eastAsia="Calibri" w:hAnsi="Times New Roman" w:cs="Times New Roman"/>
                <w:color w:val="auto"/>
                <w:lang w:eastAsia="en-US" w:bidi="ar-SA"/>
              </w:rPr>
            </w:pPr>
            <w:r w:rsidRPr="006440DC">
              <w:rPr>
                <w:rFonts w:ascii="Times New Roman" w:eastAsia="Calibri" w:hAnsi="Times New Roman" w:cs="Times New Roman"/>
                <w:color w:val="auto"/>
                <w:lang w:eastAsia="en-US" w:bidi="ar-SA"/>
              </w:rPr>
              <w:t>Текст новой редакции с изменениями:</w:t>
            </w:r>
          </w:p>
        </w:tc>
      </w:tr>
      <w:tr w:rsidR="001E5EF9" w:rsidRPr="006440DC" w:rsidTr="00051734">
        <w:trPr>
          <w:trHeight w:val="107"/>
        </w:trPr>
        <w:tc>
          <w:tcPr>
            <w:tcW w:w="4955" w:type="dxa"/>
            <w:tcBorders>
              <w:bottom w:val="single" w:sz="4" w:space="0" w:color="auto"/>
            </w:tcBorders>
          </w:tcPr>
          <w:p w:rsidR="001E5EF9" w:rsidRPr="006440DC" w:rsidRDefault="00051734" w:rsidP="00051734">
            <w:pPr>
              <w:autoSpaceDE w:val="0"/>
              <w:autoSpaceDN w:val="0"/>
              <w:jc w:val="both"/>
              <w:rPr>
                <w:rFonts w:ascii="Times New Roman" w:eastAsia="Calibri" w:hAnsi="Times New Roman" w:cs="Times New Roman"/>
                <w:b/>
                <w:i/>
                <w:color w:val="auto"/>
                <w:lang w:eastAsia="en-US" w:bidi="ar-SA"/>
              </w:rPr>
            </w:pPr>
            <w:r w:rsidRPr="006440DC">
              <w:rPr>
                <w:rFonts w:ascii="Times New Roman" w:eastAsia="Calibri" w:hAnsi="Times New Roman" w:cs="Times New Roman"/>
                <w:b/>
                <w:i/>
                <w:color w:val="auto"/>
                <w:lang w:eastAsia="en-US" w:bidi="ar-SA"/>
              </w:rPr>
              <w:t>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по решению Эмитента через депозитарий, осуществляющий учет прав на ценные бумаги, депонентами которого они являются. Для получения выплат по Облигациям указанные лица должны иметь валютный банковский счет в долларах США.</w:t>
            </w:r>
          </w:p>
        </w:tc>
        <w:tc>
          <w:tcPr>
            <w:tcW w:w="4956" w:type="dxa"/>
            <w:tcBorders>
              <w:bottom w:val="single" w:sz="4" w:space="0" w:color="auto"/>
            </w:tcBorders>
          </w:tcPr>
          <w:p w:rsidR="001E5EF9" w:rsidRPr="006440DC" w:rsidRDefault="00051734" w:rsidP="00051734">
            <w:pPr>
              <w:autoSpaceDE w:val="0"/>
              <w:autoSpaceDN w:val="0"/>
              <w:jc w:val="both"/>
              <w:rPr>
                <w:rFonts w:ascii="Times New Roman" w:eastAsia="Calibri" w:hAnsi="Times New Roman" w:cs="Times New Roman"/>
                <w:b/>
                <w:i/>
                <w:color w:val="auto"/>
                <w:lang w:eastAsia="en-US" w:bidi="ar-SA"/>
              </w:rPr>
            </w:pPr>
            <w:r w:rsidRPr="006440DC">
              <w:rPr>
                <w:rFonts w:ascii="Times New Roman" w:eastAsia="Calibri" w:hAnsi="Times New Roman" w:cs="Times New Roman"/>
                <w:b/>
                <w:i/>
                <w:color w:val="auto"/>
                <w:lang w:eastAsia="en-US" w:bidi="ar-SA"/>
              </w:rPr>
              <w:t>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по решению Эмитента через депозитарий, осуществляющий учет прав на ценные бумаги, депонентами которого они являются. Для получения выплат по Облигациям указанные лица должны иметь банковский счет.</w:t>
            </w:r>
          </w:p>
          <w:p w:rsidR="00051734" w:rsidRPr="006440DC" w:rsidRDefault="00051734" w:rsidP="00051734">
            <w:pPr>
              <w:autoSpaceDE w:val="0"/>
              <w:autoSpaceDN w:val="0"/>
              <w:jc w:val="both"/>
              <w:rPr>
                <w:rFonts w:ascii="Times New Roman" w:eastAsia="Calibri" w:hAnsi="Times New Roman" w:cs="Times New Roman"/>
                <w:b/>
                <w:i/>
                <w:color w:val="auto"/>
                <w:lang w:eastAsia="en-US" w:bidi="ar-SA"/>
              </w:rPr>
            </w:pPr>
          </w:p>
        </w:tc>
      </w:tr>
      <w:tr w:rsidR="0034239D" w:rsidRPr="006440DC" w:rsidTr="009345AA">
        <w:trPr>
          <w:trHeight w:val="107"/>
        </w:trPr>
        <w:tc>
          <w:tcPr>
            <w:tcW w:w="9911" w:type="dxa"/>
            <w:gridSpan w:val="2"/>
            <w:tcBorders>
              <w:bottom w:val="single" w:sz="4" w:space="0" w:color="auto"/>
            </w:tcBorders>
          </w:tcPr>
          <w:p w:rsidR="0034239D" w:rsidRPr="006440DC" w:rsidRDefault="00FA3848" w:rsidP="00FA3848">
            <w:pPr>
              <w:autoSpaceDE w:val="0"/>
              <w:autoSpaceDN w:val="0"/>
              <w:jc w:val="center"/>
              <w:rPr>
                <w:rFonts w:ascii="Times New Roman" w:eastAsia="Calibri" w:hAnsi="Times New Roman" w:cs="Times New Roman"/>
                <w:color w:val="auto"/>
                <w:lang w:eastAsia="en-US" w:bidi="ar-SA"/>
              </w:rPr>
            </w:pPr>
            <w:r w:rsidRPr="006440DC">
              <w:rPr>
                <w:rFonts w:ascii="Times New Roman" w:eastAsia="Calibri" w:hAnsi="Times New Roman" w:cs="Times New Roman"/>
                <w:color w:val="auto"/>
                <w:lang w:eastAsia="en-US" w:bidi="ar-SA"/>
              </w:rPr>
              <w:t>Дополнить пункт 5.6. «Порядок и условия досрочного погашения облигаций» Решения о выпуске ценных бумаг абзацем следующего содержания:</w:t>
            </w:r>
          </w:p>
          <w:p w:rsidR="00051734" w:rsidRPr="006440DC" w:rsidRDefault="00051734" w:rsidP="00FA3848">
            <w:pPr>
              <w:autoSpaceDE w:val="0"/>
              <w:autoSpaceDN w:val="0"/>
              <w:jc w:val="center"/>
              <w:rPr>
                <w:rFonts w:ascii="Times New Roman" w:eastAsia="Calibri" w:hAnsi="Times New Roman" w:cs="Times New Roman"/>
                <w:color w:val="auto"/>
                <w:lang w:eastAsia="en-US" w:bidi="ar-SA"/>
              </w:rPr>
            </w:pPr>
          </w:p>
        </w:tc>
      </w:tr>
      <w:tr w:rsidR="0034239D" w:rsidRPr="00051734" w:rsidTr="009345AA">
        <w:trPr>
          <w:trHeight w:val="107"/>
        </w:trPr>
        <w:tc>
          <w:tcPr>
            <w:tcW w:w="9911" w:type="dxa"/>
            <w:gridSpan w:val="2"/>
            <w:tcBorders>
              <w:bottom w:val="single" w:sz="4" w:space="0" w:color="auto"/>
            </w:tcBorders>
          </w:tcPr>
          <w:p w:rsidR="0034239D" w:rsidRPr="006440DC" w:rsidRDefault="00FA3848" w:rsidP="0034239D">
            <w:pPr>
              <w:autoSpaceDE w:val="0"/>
              <w:autoSpaceDN w:val="0"/>
              <w:jc w:val="both"/>
              <w:rPr>
                <w:rFonts w:ascii="Times New Roman" w:eastAsia="Calibri" w:hAnsi="Times New Roman" w:cs="Times New Roman"/>
                <w:b/>
                <w:i/>
                <w:color w:val="auto"/>
                <w:lang w:eastAsia="en-US" w:bidi="ar-SA"/>
              </w:rPr>
            </w:pPr>
            <w:r w:rsidRPr="006440DC">
              <w:rPr>
                <w:rFonts w:ascii="Times New Roman" w:eastAsia="Calibri" w:hAnsi="Times New Roman" w:cs="Times New Roman"/>
                <w:b/>
                <w:i/>
                <w:color w:val="auto"/>
                <w:lang w:eastAsia="en-US" w:bidi="ar-SA"/>
              </w:rPr>
              <w:t xml:space="preserve">Если: (1)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либо (2) вследствие введения запрета или иного ограничения, наложенного нормативным правовым актом, решением, предписанием или иным документом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w:t>
            </w:r>
            <w:r w:rsidRPr="006440DC">
              <w:rPr>
                <w:rFonts w:ascii="Times New Roman" w:eastAsia="Calibri" w:hAnsi="Times New Roman" w:cs="Times New Roman"/>
                <w:b/>
                <w:i/>
                <w:color w:val="auto"/>
                <w:lang w:eastAsia="en-US" w:bidi="ar-SA"/>
              </w:rPr>
              <w:lastRenderedPageBreak/>
              <w:t>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Облигациям в иностранной валюте становится незаконным, невыполнимым, существенно затруднительным или по мнению Эмитента будет невозможным или может привести к введению ограничительных мер в отношении Эмитента со стороны Российской Федерации, иностранного государства или международной организации, то Эмитент вправе осуществить выплату сумм по Облигациям, причитающихся владельцам Облигаций и иным лицам, осуществляющим в соответствии с федеральными законами права по Облигациям, в российских рублях по официальному курсу соответствующей иностранной валюты по отношению к рублю, установленному Банком России на дату, в которую соответствующее обязательство должно быть исполнено в соответствии с Решением о выпуске.</w:t>
            </w:r>
          </w:p>
          <w:p w:rsidR="00652FF7" w:rsidRPr="006440DC" w:rsidRDefault="00652FF7" w:rsidP="00652FF7">
            <w:pPr>
              <w:autoSpaceDE w:val="0"/>
              <w:autoSpaceDN w:val="0"/>
              <w:jc w:val="both"/>
              <w:rPr>
                <w:rFonts w:ascii="Times New Roman" w:eastAsia="Calibri" w:hAnsi="Times New Roman" w:cs="Times New Roman"/>
                <w:b/>
                <w:i/>
                <w:color w:val="auto"/>
                <w:lang w:eastAsia="en-US" w:bidi="ar-SA"/>
              </w:rPr>
            </w:pPr>
            <w:r w:rsidRPr="006440DC">
              <w:rPr>
                <w:rFonts w:ascii="Times New Roman" w:eastAsia="Calibri" w:hAnsi="Times New Roman" w:cs="Times New Roman"/>
                <w:b/>
                <w:i/>
                <w:color w:val="auto"/>
                <w:lang w:eastAsia="en-US" w:bidi="ar-SA"/>
              </w:rPr>
              <w:t>В случае осуществления выплат по Облигациям в российских рублях при наступлении обстоятельств, указанных в настоящем Решении о выпуске Облигаций, информация о том, что выплата будет осуществлена Эмитентом в российских рублях, раскрывается Эмитентом в Ленте новостей не позднее рабочего дня, предшествующего дате осуществления такого платежа.</w:t>
            </w:r>
          </w:p>
          <w:p w:rsidR="00652FF7" w:rsidRPr="006440DC" w:rsidRDefault="00652FF7" w:rsidP="00652FF7">
            <w:pPr>
              <w:autoSpaceDE w:val="0"/>
              <w:autoSpaceDN w:val="0"/>
              <w:jc w:val="both"/>
              <w:rPr>
                <w:rFonts w:ascii="Times New Roman" w:eastAsia="Calibri" w:hAnsi="Times New Roman" w:cs="Times New Roman"/>
                <w:b/>
                <w:i/>
                <w:color w:val="auto"/>
                <w:lang w:eastAsia="en-US" w:bidi="ar-SA"/>
              </w:rPr>
            </w:pPr>
            <w:r w:rsidRPr="006440DC">
              <w:rPr>
                <w:rFonts w:ascii="Times New Roman" w:eastAsia="Calibri" w:hAnsi="Times New Roman" w:cs="Times New Roman"/>
                <w:b/>
                <w:i/>
                <w:color w:val="auto"/>
                <w:lang w:eastAsia="en-US" w:bidi="ar-SA"/>
              </w:rPr>
              <w:t xml:space="preserve">Эмитент обязан уведомить НРД о том, что выплата будет осуществлена Эмитентом в российских рублях </w:t>
            </w:r>
            <w:r w:rsidR="008A03DF" w:rsidRPr="006440DC">
              <w:rPr>
                <w:rFonts w:ascii="Times New Roman" w:eastAsia="Calibri" w:hAnsi="Times New Roman" w:cs="Times New Roman"/>
                <w:b/>
                <w:i/>
                <w:color w:val="auto"/>
                <w:lang w:eastAsia="en-US" w:bidi="ar-SA"/>
              </w:rPr>
              <w:t>не позднее, чем на второй рабочий день, предшествующий дате выплаты</w:t>
            </w:r>
            <w:r w:rsidRPr="006440DC">
              <w:rPr>
                <w:rFonts w:ascii="Times New Roman" w:eastAsia="Calibri" w:hAnsi="Times New Roman" w:cs="Times New Roman"/>
                <w:b/>
                <w:i/>
                <w:color w:val="auto"/>
                <w:lang w:eastAsia="en-US" w:bidi="ar-SA"/>
              </w:rPr>
              <w:t>.</w:t>
            </w:r>
          </w:p>
          <w:p w:rsidR="00652FF7" w:rsidRPr="006440DC" w:rsidRDefault="00652FF7" w:rsidP="00652FF7">
            <w:pPr>
              <w:autoSpaceDE w:val="0"/>
              <w:autoSpaceDN w:val="0"/>
              <w:jc w:val="both"/>
              <w:rPr>
                <w:rFonts w:ascii="Times New Roman" w:eastAsia="Calibri" w:hAnsi="Times New Roman" w:cs="Times New Roman"/>
                <w:b/>
                <w:i/>
                <w:color w:val="auto"/>
                <w:lang w:eastAsia="en-US" w:bidi="ar-SA"/>
              </w:rPr>
            </w:pPr>
            <w:r w:rsidRPr="006440DC">
              <w:rPr>
                <w:rFonts w:ascii="Times New Roman" w:eastAsia="Calibri" w:hAnsi="Times New Roman" w:cs="Times New Roman"/>
                <w:b/>
                <w:i/>
                <w:color w:val="auto"/>
                <w:lang w:eastAsia="en-US" w:bidi="ar-SA"/>
              </w:rPr>
              <w:t xml:space="preserve">Не позднее рабочего дня, предшествующего дате выплаты, Эмитент обязан направить в НРД информацию о величине курса, по которому будет производиться выплата по Облигациям и о величине выплаты в российских рублях по курсу, по которому будет производиться выплата по Облигациям, в расчете на одну Облигацию. </w:t>
            </w:r>
          </w:p>
          <w:p w:rsidR="00652FF7" w:rsidRPr="00051734" w:rsidRDefault="00652FF7" w:rsidP="00652FF7">
            <w:pPr>
              <w:autoSpaceDE w:val="0"/>
              <w:autoSpaceDN w:val="0"/>
              <w:jc w:val="both"/>
              <w:rPr>
                <w:rFonts w:ascii="Times New Roman" w:eastAsia="Calibri" w:hAnsi="Times New Roman" w:cs="Times New Roman"/>
                <w:b/>
                <w:i/>
                <w:color w:val="auto"/>
                <w:lang w:eastAsia="en-US" w:bidi="ar-SA"/>
              </w:rPr>
            </w:pPr>
            <w:r w:rsidRPr="006440DC">
              <w:rPr>
                <w:rFonts w:ascii="Times New Roman" w:eastAsia="Calibri" w:hAnsi="Times New Roman" w:cs="Times New Roman"/>
                <w:b/>
                <w:i/>
                <w:color w:val="auto"/>
                <w:lang w:eastAsia="en-US" w:bidi="ar-SA"/>
              </w:rPr>
              <w:t>При этом величина выплаты в расчете на одну Облигацию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051734" w:rsidRPr="00051734" w:rsidRDefault="00051734" w:rsidP="00652FF7">
            <w:pPr>
              <w:autoSpaceDE w:val="0"/>
              <w:autoSpaceDN w:val="0"/>
              <w:jc w:val="both"/>
              <w:rPr>
                <w:rFonts w:ascii="Times New Roman" w:eastAsia="Calibri" w:hAnsi="Times New Roman" w:cs="Times New Roman"/>
                <w:b/>
                <w:i/>
                <w:color w:val="auto"/>
                <w:lang w:eastAsia="en-US" w:bidi="ar-SA"/>
              </w:rPr>
            </w:pPr>
          </w:p>
        </w:tc>
      </w:tr>
    </w:tbl>
    <w:p w:rsidR="0052462E" w:rsidRPr="004012DF" w:rsidRDefault="0052462E" w:rsidP="007F0FD8">
      <w:pPr>
        <w:rPr>
          <w:rFonts w:ascii="Times New Roman" w:hAnsi="Times New Roman" w:cs="Times New Roman"/>
          <w:sz w:val="22"/>
        </w:rPr>
      </w:pPr>
    </w:p>
    <w:sectPr w:rsidR="0052462E" w:rsidRPr="004012DF" w:rsidSect="007F0FD8">
      <w:headerReference w:type="default" r:id="rId8"/>
      <w:footerReference w:type="default" r:id="rId9"/>
      <w:pgSz w:w="11906" w:h="16838"/>
      <w:pgMar w:top="709"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9D3" w:rsidRDefault="000E29D3" w:rsidP="00DB3F7A">
      <w:r>
        <w:separator/>
      </w:r>
    </w:p>
  </w:endnote>
  <w:endnote w:type="continuationSeparator" w:id="0">
    <w:p w:rsidR="000E29D3" w:rsidRDefault="000E29D3" w:rsidP="00DB3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186652"/>
      <w:docPartObj>
        <w:docPartGallery w:val="Page Numbers (Bottom of Page)"/>
        <w:docPartUnique/>
      </w:docPartObj>
    </w:sdtPr>
    <w:sdtEndPr/>
    <w:sdtContent>
      <w:p w:rsidR="00E77C9A" w:rsidRDefault="00E77C9A">
        <w:pPr>
          <w:pStyle w:val="af"/>
          <w:jc w:val="center"/>
        </w:pPr>
        <w:r>
          <w:fldChar w:fldCharType="begin"/>
        </w:r>
        <w:r>
          <w:instrText>PAGE   \* MERGEFORMAT</w:instrText>
        </w:r>
        <w:r>
          <w:fldChar w:fldCharType="separate"/>
        </w:r>
        <w:r w:rsidR="00C13427">
          <w:rPr>
            <w:noProof/>
          </w:rPr>
          <w:t>2</w:t>
        </w:r>
        <w:r>
          <w:fldChar w:fldCharType="end"/>
        </w:r>
      </w:p>
    </w:sdtContent>
  </w:sdt>
  <w:p w:rsidR="00E77C9A" w:rsidRDefault="00E77C9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9D3" w:rsidRDefault="000E29D3" w:rsidP="00DB3F7A">
      <w:r>
        <w:separator/>
      </w:r>
    </w:p>
  </w:footnote>
  <w:footnote w:type="continuationSeparator" w:id="0">
    <w:p w:rsidR="000E29D3" w:rsidRDefault="000E29D3" w:rsidP="00DB3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C9A" w:rsidRDefault="00E77C9A">
    <w:pPr>
      <w:pStyle w:val="ad"/>
    </w:pPr>
  </w:p>
  <w:p w:rsidR="00E77C9A" w:rsidRDefault="00E77C9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90FC8"/>
    <w:multiLevelType w:val="hybridMultilevel"/>
    <w:tmpl w:val="C83AFD16"/>
    <w:lvl w:ilvl="0" w:tplc="907C588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62E"/>
    <w:rsid w:val="00023AFC"/>
    <w:rsid w:val="00031709"/>
    <w:rsid w:val="00051734"/>
    <w:rsid w:val="000612EF"/>
    <w:rsid w:val="00066C13"/>
    <w:rsid w:val="00066CD4"/>
    <w:rsid w:val="0007093B"/>
    <w:rsid w:val="00083A07"/>
    <w:rsid w:val="000B12F1"/>
    <w:rsid w:val="000C50E0"/>
    <w:rsid w:val="000C5AC8"/>
    <w:rsid w:val="000C7172"/>
    <w:rsid w:val="000D0108"/>
    <w:rsid w:val="000E1259"/>
    <w:rsid w:val="000E29D3"/>
    <w:rsid w:val="000E3052"/>
    <w:rsid w:val="000E43D3"/>
    <w:rsid w:val="00100817"/>
    <w:rsid w:val="00170830"/>
    <w:rsid w:val="00185A38"/>
    <w:rsid w:val="001B38D4"/>
    <w:rsid w:val="001C12B6"/>
    <w:rsid w:val="001C6EEB"/>
    <w:rsid w:val="001D57DE"/>
    <w:rsid w:val="001D7608"/>
    <w:rsid w:val="001E5EF9"/>
    <w:rsid w:val="001E6DF1"/>
    <w:rsid w:val="001E7FE3"/>
    <w:rsid w:val="00205792"/>
    <w:rsid w:val="00242244"/>
    <w:rsid w:val="002446FD"/>
    <w:rsid w:val="00253E1B"/>
    <w:rsid w:val="00267216"/>
    <w:rsid w:val="00267592"/>
    <w:rsid w:val="00274228"/>
    <w:rsid w:val="002763A5"/>
    <w:rsid w:val="00294AA9"/>
    <w:rsid w:val="00294BD1"/>
    <w:rsid w:val="002A2AEA"/>
    <w:rsid w:val="002B4419"/>
    <w:rsid w:val="002C0D34"/>
    <w:rsid w:val="002C51DC"/>
    <w:rsid w:val="002D0B35"/>
    <w:rsid w:val="002D781B"/>
    <w:rsid w:val="002E1280"/>
    <w:rsid w:val="002F414A"/>
    <w:rsid w:val="00305A03"/>
    <w:rsid w:val="00306EC2"/>
    <w:rsid w:val="00312FDB"/>
    <w:rsid w:val="0032298D"/>
    <w:rsid w:val="0032369B"/>
    <w:rsid w:val="00324DE9"/>
    <w:rsid w:val="003262E9"/>
    <w:rsid w:val="00334FA7"/>
    <w:rsid w:val="00337F42"/>
    <w:rsid w:val="0034239D"/>
    <w:rsid w:val="00351F76"/>
    <w:rsid w:val="003824C9"/>
    <w:rsid w:val="00397688"/>
    <w:rsid w:val="003A453C"/>
    <w:rsid w:val="003B7554"/>
    <w:rsid w:val="003D3ED0"/>
    <w:rsid w:val="003E1ADC"/>
    <w:rsid w:val="003F2826"/>
    <w:rsid w:val="004012DF"/>
    <w:rsid w:val="00404E07"/>
    <w:rsid w:val="00410D79"/>
    <w:rsid w:val="004120E6"/>
    <w:rsid w:val="00415670"/>
    <w:rsid w:val="004402C7"/>
    <w:rsid w:val="00450AC8"/>
    <w:rsid w:val="00452069"/>
    <w:rsid w:val="0045792D"/>
    <w:rsid w:val="004722A7"/>
    <w:rsid w:val="0048539C"/>
    <w:rsid w:val="00486D61"/>
    <w:rsid w:val="00494FD0"/>
    <w:rsid w:val="004A02D7"/>
    <w:rsid w:val="004A6073"/>
    <w:rsid w:val="004B4BD5"/>
    <w:rsid w:val="004D2F9A"/>
    <w:rsid w:val="004D7E37"/>
    <w:rsid w:val="004F33AE"/>
    <w:rsid w:val="004F3EA5"/>
    <w:rsid w:val="00501574"/>
    <w:rsid w:val="0051092F"/>
    <w:rsid w:val="0052462E"/>
    <w:rsid w:val="00533FDD"/>
    <w:rsid w:val="005346CB"/>
    <w:rsid w:val="00536880"/>
    <w:rsid w:val="00540111"/>
    <w:rsid w:val="00561B82"/>
    <w:rsid w:val="00565218"/>
    <w:rsid w:val="00571D69"/>
    <w:rsid w:val="005A0413"/>
    <w:rsid w:val="005B6948"/>
    <w:rsid w:val="005D4DC5"/>
    <w:rsid w:val="005E6511"/>
    <w:rsid w:val="005F29CA"/>
    <w:rsid w:val="00605F3A"/>
    <w:rsid w:val="0061007D"/>
    <w:rsid w:val="00613DD6"/>
    <w:rsid w:val="006366BD"/>
    <w:rsid w:val="006440DC"/>
    <w:rsid w:val="00650664"/>
    <w:rsid w:val="00650FE0"/>
    <w:rsid w:val="00652FF7"/>
    <w:rsid w:val="0065587A"/>
    <w:rsid w:val="006569F2"/>
    <w:rsid w:val="00673741"/>
    <w:rsid w:val="006A0515"/>
    <w:rsid w:val="006A59AA"/>
    <w:rsid w:val="006B1CFC"/>
    <w:rsid w:val="006B20EA"/>
    <w:rsid w:val="006D3395"/>
    <w:rsid w:val="006E0266"/>
    <w:rsid w:val="006E6601"/>
    <w:rsid w:val="007058E6"/>
    <w:rsid w:val="0072484B"/>
    <w:rsid w:val="00741E8C"/>
    <w:rsid w:val="007578B8"/>
    <w:rsid w:val="00766034"/>
    <w:rsid w:val="00790DEA"/>
    <w:rsid w:val="00795BAF"/>
    <w:rsid w:val="007B3C81"/>
    <w:rsid w:val="007C06BB"/>
    <w:rsid w:val="007D3EAE"/>
    <w:rsid w:val="007D7E4A"/>
    <w:rsid w:val="007E188B"/>
    <w:rsid w:val="007F059A"/>
    <w:rsid w:val="007F0832"/>
    <w:rsid w:val="007F0FD8"/>
    <w:rsid w:val="007F2999"/>
    <w:rsid w:val="007F5A0A"/>
    <w:rsid w:val="00822446"/>
    <w:rsid w:val="00827E94"/>
    <w:rsid w:val="00832EC7"/>
    <w:rsid w:val="00862864"/>
    <w:rsid w:val="00877CC9"/>
    <w:rsid w:val="00883FEE"/>
    <w:rsid w:val="00894E10"/>
    <w:rsid w:val="008A03DF"/>
    <w:rsid w:val="008C3B45"/>
    <w:rsid w:val="008C5944"/>
    <w:rsid w:val="008E19C4"/>
    <w:rsid w:val="009205BC"/>
    <w:rsid w:val="00924DA3"/>
    <w:rsid w:val="009272EA"/>
    <w:rsid w:val="0093108D"/>
    <w:rsid w:val="009345AA"/>
    <w:rsid w:val="0093504C"/>
    <w:rsid w:val="009361FC"/>
    <w:rsid w:val="009611B7"/>
    <w:rsid w:val="0097290B"/>
    <w:rsid w:val="0097736E"/>
    <w:rsid w:val="00983268"/>
    <w:rsid w:val="00985568"/>
    <w:rsid w:val="009C1973"/>
    <w:rsid w:val="009E241F"/>
    <w:rsid w:val="009F5E03"/>
    <w:rsid w:val="00A10B1A"/>
    <w:rsid w:val="00A13890"/>
    <w:rsid w:val="00A21489"/>
    <w:rsid w:val="00A22D60"/>
    <w:rsid w:val="00A256AD"/>
    <w:rsid w:val="00A25C36"/>
    <w:rsid w:val="00A2610D"/>
    <w:rsid w:val="00A33433"/>
    <w:rsid w:val="00A40DCE"/>
    <w:rsid w:val="00A4219B"/>
    <w:rsid w:val="00A44168"/>
    <w:rsid w:val="00A648E4"/>
    <w:rsid w:val="00A65155"/>
    <w:rsid w:val="00A7180D"/>
    <w:rsid w:val="00A9153D"/>
    <w:rsid w:val="00A96B46"/>
    <w:rsid w:val="00AA7DF1"/>
    <w:rsid w:val="00AB4410"/>
    <w:rsid w:val="00AE4990"/>
    <w:rsid w:val="00AF4E1B"/>
    <w:rsid w:val="00B01CE0"/>
    <w:rsid w:val="00B32546"/>
    <w:rsid w:val="00B33AAB"/>
    <w:rsid w:val="00B34220"/>
    <w:rsid w:val="00B34C0D"/>
    <w:rsid w:val="00B371BA"/>
    <w:rsid w:val="00B610C2"/>
    <w:rsid w:val="00B72E1A"/>
    <w:rsid w:val="00B77B39"/>
    <w:rsid w:val="00B85EFF"/>
    <w:rsid w:val="00BB08CC"/>
    <w:rsid w:val="00BC5A76"/>
    <w:rsid w:val="00BE0CF0"/>
    <w:rsid w:val="00BE3E74"/>
    <w:rsid w:val="00C014D3"/>
    <w:rsid w:val="00C12597"/>
    <w:rsid w:val="00C13427"/>
    <w:rsid w:val="00C31D1B"/>
    <w:rsid w:val="00C47381"/>
    <w:rsid w:val="00C56AC5"/>
    <w:rsid w:val="00C6448F"/>
    <w:rsid w:val="00C73CE0"/>
    <w:rsid w:val="00CE0793"/>
    <w:rsid w:val="00D0054B"/>
    <w:rsid w:val="00D13369"/>
    <w:rsid w:val="00D23339"/>
    <w:rsid w:val="00D25AD6"/>
    <w:rsid w:val="00D302C8"/>
    <w:rsid w:val="00D542E7"/>
    <w:rsid w:val="00D571EB"/>
    <w:rsid w:val="00D742C4"/>
    <w:rsid w:val="00D76F98"/>
    <w:rsid w:val="00D8328E"/>
    <w:rsid w:val="00D83F5B"/>
    <w:rsid w:val="00D931F7"/>
    <w:rsid w:val="00D9399E"/>
    <w:rsid w:val="00DA1F82"/>
    <w:rsid w:val="00DB3F7A"/>
    <w:rsid w:val="00DD46F9"/>
    <w:rsid w:val="00DD536E"/>
    <w:rsid w:val="00DE2985"/>
    <w:rsid w:val="00DE314D"/>
    <w:rsid w:val="00E443DC"/>
    <w:rsid w:val="00E502DA"/>
    <w:rsid w:val="00E60C3B"/>
    <w:rsid w:val="00E623A8"/>
    <w:rsid w:val="00E76CDA"/>
    <w:rsid w:val="00E77C9A"/>
    <w:rsid w:val="00E80E8F"/>
    <w:rsid w:val="00E87697"/>
    <w:rsid w:val="00E91C7A"/>
    <w:rsid w:val="00E9281C"/>
    <w:rsid w:val="00EA0813"/>
    <w:rsid w:val="00EA3078"/>
    <w:rsid w:val="00EA7841"/>
    <w:rsid w:val="00EB696E"/>
    <w:rsid w:val="00EC4A2C"/>
    <w:rsid w:val="00ED5930"/>
    <w:rsid w:val="00ED7D5C"/>
    <w:rsid w:val="00EF2ADE"/>
    <w:rsid w:val="00F21482"/>
    <w:rsid w:val="00F2262F"/>
    <w:rsid w:val="00F2270B"/>
    <w:rsid w:val="00F26063"/>
    <w:rsid w:val="00F2625F"/>
    <w:rsid w:val="00F338EE"/>
    <w:rsid w:val="00F46068"/>
    <w:rsid w:val="00F54205"/>
    <w:rsid w:val="00F800BE"/>
    <w:rsid w:val="00F96AB8"/>
    <w:rsid w:val="00FA3848"/>
    <w:rsid w:val="00FB37CF"/>
    <w:rsid w:val="00FC0560"/>
    <w:rsid w:val="00FC6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73F94A-1C4F-40D1-9C62-B86C9388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71D69"/>
    <w:pPr>
      <w:widowControl w:val="0"/>
      <w:spacing w:after="0" w:line="240" w:lineRule="auto"/>
    </w:pPr>
    <w:rPr>
      <w:rFonts w:ascii="Tahoma" w:eastAsia="Tahoma" w:hAnsi="Tahoma" w:cs="Tahoma"/>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462E"/>
    <w:pPr>
      <w:autoSpaceDE w:val="0"/>
      <w:autoSpaceDN w:val="0"/>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52462E"/>
    <w:pPr>
      <w:autoSpaceDE w:val="0"/>
      <w:autoSpaceDN w:val="0"/>
      <w:ind w:left="119"/>
    </w:pPr>
    <w:rPr>
      <w:rFonts w:ascii="Calibri" w:eastAsia="Calibri" w:hAnsi="Calibri" w:cs="Calibri"/>
      <w:b/>
      <w:bCs/>
      <w:i/>
      <w:color w:val="auto"/>
      <w:sz w:val="20"/>
      <w:szCs w:val="20"/>
    </w:rPr>
  </w:style>
  <w:style w:type="character" w:customStyle="1" w:styleId="a5">
    <w:name w:val="Основной текст Знак"/>
    <w:basedOn w:val="a0"/>
    <w:link w:val="a4"/>
    <w:uiPriority w:val="1"/>
    <w:rsid w:val="0052462E"/>
    <w:rPr>
      <w:rFonts w:ascii="Calibri" w:eastAsia="Calibri" w:hAnsi="Calibri" w:cs="Calibri"/>
      <w:b/>
      <w:bCs/>
      <w:i/>
      <w:sz w:val="20"/>
      <w:szCs w:val="20"/>
      <w:lang w:eastAsia="ru-RU" w:bidi="ru-RU"/>
    </w:rPr>
  </w:style>
  <w:style w:type="character" w:customStyle="1" w:styleId="a6">
    <w:name w:val="Основной текст_"/>
    <w:basedOn w:val="a0"/>
    <w:link w:val="1"/>
    <w:rsid w:val="0052462E"/>
    <w:rPr>
      <w:rFonts w:ascii="Times New Roman" w:eastAsia="Times New Roman" w:hAnsi="Times New Roman" w:cs="Times New Roman"/>
    </w:rPr>
  </w:style>
  <w:style w:type="paragraph" w:customStyle="1" w:styleId="1">
    <w:name w:val="Основной текст1"/>
    <w:basedOn w:val="a"/>
    <w:link w:val="a6"/>
    <w:rsid w:val="0052462E"/>
    <w:pPr>
      <w:ind w:firstLine="400"/>
    </w:pPr>
    <w:rPr>
      <w:rFonts w:ascii="Times New Roman" w:eastAsia="Times New Roman" w:hAnsi="Times New Roman" w:cs="Times New Roman"/>
      <w:color w:val="auto"/>
      <w:sz w:val="22"/>
      <w:szCs w:val="22"/>
      <w:lang w:eastAsia="en-US" w:bidi="ar-SA"/>
    </w:rPr>
  </w:style>
  <w:style w:type="character" w:customStyle="1" w:styleId="a7">
    <w:name w:val="Подпись к таблице_"/>
    <w:basedOn w:val="a0"/>
    <w:link w:val="a8"/>
    <w:rsid w:val="0052462E"/>
    <w:rPr>
      <w:rFonts w:ascii="Times New Roman" w:eastAsia="Times New Roman" w:hAnsi="Times New Roman" w:cs="Times New Roman"/>
      <w:b/>
      <w:bCs/>
    </w:rPr>
  </w:style>
  <w:style w:type="character" w:customStyle="1" w:styleId="a9">
    <w:name w:val="Другое_"/>
    <w:basedOn w:val="a0"/>
    <w:link w:val="aa"/>
    <w:rsid w:val="0052462E"/>
    <w:rPr>
      <w:rFonts w:ascii="Times New Roman" w:eastAsia="Times New Roman" w:hAnsi="Times New Roman" w:cs="Times New Roman"/>
    </w:rPr>
  </w:style>
  <w:style w:type="paragraph" w:customStyle="1" w:styleId="a8">
    <w:name w:val="Подпись к таблице"/>
    <w:basedOn w:val="a"/>
    <w:link w:val="a7"/>
    <w:rsid w:val="0052462E"/>
    <w:rPr>
      <w:rFonts w:ascii="Times New Roman" w:eastAsia="Times New Roman" w:hAnsi="Times New Roman" w:cs="Times New Roman"/>
      <w:b/>
      <w:bCs/>
      <w:color w:val="auto"/>
      <w:sz w:val="22"/>
      <w:szCs w:val="22"/>
      <w:lang w:eastAsia="en-US" w:bidi="ar-SA"/>
    </w:rPr>
  </w:style>
  <w:style w:type="paragraph" w:customStyle="1" w:styleId="aa">
    <w:name w:val="Другое"/>
    <w:basedOn w:val="a"/>
    <w:link w:val="a9"/>
    <w:rsid w:val="0052462E"/>
    <w:pPr>
      <w:spacing w:after="200"/>
    </w:pPr>
    <w:rPr>
      <w:rFonts w:ascii="Times New Roman" w:eastAsia="Times New Roman" w:hAnsi="Times New Roman" w:cs="Times New Roman"/>
      <w:color w:val="auto"/>
      <w:sz w:val="22"/>
      <w:szCs w:val="22"/>
      <w:lang w:eastAsia="en-US" w:bidi="ar-SA"/>
    </w:rPr>
  </w:style>
  <w:style w:type="paragraph" w:styleId="ab">
    <w:name w:val="Balloon Text"/>
    <w:basedOn w:val="a"/>
    <w:link w:val="ac"/>
    <w:uiPriority w:val="99"/>
    <w:semiHidden/>
    <w:unhideWhenUsed/>
    <w:rsid w:val="008C3B45"/>
    <w:rPr>
      <w:rFonts w:ascii="Segoe UI" w:hAnsi="Segoe UI" w:cs="Segoe UI"/>
      <w:sz w:val="18"/>
      <w:szCs w:val="18"/>
    </w:rPr>
  </w:style>
  <w:style w:type="character" w:customStyle="1" w:styleId="ac">
    <w:name w:val="Текст выноски Знак"/>
    <w:basedOn w:val="a0"/>
    <w:link w:val="ab"/>
    <w:uiPriority w:val="99"/>
    <w:semiHidden/>
    <w:rsid w:val="008C3B45"/>
    <w:rPr>
      <w:rFonts w:ascii="Segoe UI" w:eastAsia="Tahoma" w:hAnsi="Segoe UI" w:cs="Segoe UI"/>
      <w:color w:val="000000"/>
      <w:sz w:val="18"/>
      <w:szCs w:val="18"/>
      <w:lang w:eastAsia="ru-RU" w:bidi="ru-RU"/>
    </w:rPr>
  </w:style>
  <w:style w:type="paragraph" w:customStyle="1" w:styleId="Style15">
    <w:name w:val="Style15"/>
    <w:basedOn w:val="a"/>
    <w:uiPriority w:val="99"/>
    <w:rsid w:val="009345AA"/>
    <w:pPr>
      <w:autoSpaceDE w:val="0"/>
      <w:autoSpaceDN w:val="0"/>
      <w:adjustRightInd w:val="0"/>
    </w:pPr>
    <w:rPr>
      <w:rFonts w:ascii="Arial Narrow" w:eastAsiaTheme="minorEastAsia" w:hAnsi="Arial Narrow" w:cstheme="minorBidi"/>
      <w:color w:val="auto"/>
      <w:lang w:bidi="ar-SA"/>
    </w:rPr>
  </w:style>
  <w:style w:type="character" w:customStyle="1" w:styleId="FontStyle102">
    <w:name w:val="Font Style102"/>
    <w:basedOn w:val="a0"/>
    <w:uiPriority w:val="99"/>
    <w:rsid w:val="009345AA"/>
    <w:rPr>
      <w:rFonts w:ascii="Times New Roman" w:hAnsi="Times New Roman" w:cs="Times New Roman"/>
      <w:b/>
      <w:bCs/>
      <w:color w:val="000000"/>
      <w:sz w:val="22"/>
      <w:szCs w:val="22"/>
    </w:rPr>
  </w:style>
  <w:style w:type="paragraph" w:customStyle="1" w:styleId="TableText">
    <w:name w:val="Table Text"/>
    <w:uiPriority w:val="99"/>
    <w:rsid w:val="000E3052"/>
    <w:pPr>
      <w:widowControl w:val="0"/>
      <w:autoSpaceDE w:val="0"/>
      <w:autoSpaceDN w:val="0"/>
      <w:adjustRightInd w:val="0"/>
      <w:spacing w:before="20" w:after="20" w:line="240" w:lineRule="auto"/>
    </w:pPr>
    <w:rPr>
      <w:rFonts w:ascii="Times New Roman" w:eastAsia="SimSun" w:hAnsi="Times New Roman" w:cs="Times New Roman"/>
      <w:sz w:val="20"/>
      <w:szCs w:val="20"/>
      <w:lang w:eastAsia="ru-RU"/>
    </w:rPr>
  </w:style>
  <w:style w:type="paragraph" w:styleId="ad">
    <w:name w:val="header"/>
    <w:basedOn w:val="a"/>
    <w:link w:val="ae"/>
    <w:uiPriority w:val="99"/>
    <w:unhideWhenUsed/>
    <w:rsid w:val="00DB3F7A"/>
    <w:pPr>
      <w:tabs>
        <w:tab w:val="center" w:pos="4677"/>
        <w:tab w:val="right" w:pos="9355"/>
      </w:tabs>
    </w:pPr>
  </w:style>
  <w:style w:type="character" w:customStyle="1" w:styleId="ae">
    <w:name w:val="Верхний колонтитул Знак"/>
    <w:basedOn w:val="a0"/>
    <w:link w:val="ad"/>
    <w:uiPriority w:val="99"/>
    <w:rsid w:val="00DB3F7A"/>
    <w:rPr>
      <w:rFonts w:ascii="Tahoma" w:eastAsia="Tahoma" w:hAnsi="Tahoma" w:cs="Tahoma"/>
      <w:color w:val="000000"/>
      <w:sz w:val="24"/>
      <w:szCs w:val="24"/>
      <w:lang w:eastAsia="ru-RU" w:bidi="ru-RU"/>
    </w:rPr>
  </w:style>
  <w:style w:type="paragraph" w:styleId="af">
    <w:name w:val="footer"/>
    <w:basedOn w:val="a"/>
    <w:link w:val="af0"/>
    <w:uiPriority w:val="99"/>
    <w:unhideWhenUsed/>
    <w:rsid w:val="00DB3F7A"/>
    <w:pPr>
      <w:tabs>
        <w:tab w:val="center" w:pos="4677"/>
        <w:tab w:val="right" w:pos="9355"/>
      </w:tabs>
    </w:pPr>
  </w:style>
  <w:style w:type="character" w:customStyle="1" w:styleId="af0">
    <w:name w:val="Нижний колонтитул Знак"/>
    <w:basedOn w:val="a0"/>
    <w:link w:val="af"/>
    <w:uiPriority w:val="99"/>
    <w:rsid w:val="00DB3F7A"/>
    <w:rPr>
      <w:rFonts w:ascii="Tahoma" w:eastAsia="Tahoma" w:hAnsi="Tahoma" w:cs="Tahoma"/>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74236">
      <w:bodyDiv w:val="1"/>
      <w:marLeft w:val="0"/>
      <w:marRight w:val="0"/>
      <w:marTop w:val="0"/>
      <w:marBottom w:val="0"/>
      <w:divBdr>
        <w:top w:val="none" w:sz="0" w:space="0" w:color="auto"/>
        <w:left w:val="none" w:sz="0" w:space="0" w:color="auto"/>
        <w:bottom w:val="none" w:sz="0" w:space="0" w:color="auto"/>
        <w:right w:val="none" w:sz="0" w:space="0" w:color="auto"/>
      </w:divBdr>
    </w:div>
    <w:div w:id="293098667">
      <w:bodyDiv w:val="1"/>
      <w:marLeft w:val="0"/>
      <w:marRight w:val="0"/>
      <w:marTop w:val="0"/>
      <w:marBottom w:val="0"/>
      <w:divBdr>
        <w:top w:val="none" w:sz="0" w:space="0" w:color="auto"/>
        <w:left w:val="none" w:sz="0" w:space="0" w:color="auto"/>
        <w:bottom w:val="none" w:sz="0" w:space="0" w:color="auto"/>
        <w:right w:val="none" w:sz="0" w:space="0" w:color="auto"/>
      </w:divBdr>
    </w:div>
    <w:div w:id="365570632">
      <w:bodyDiv w:val="1"/>
      <w:marLeft w:val="0"/>
      <w:marRight w:val="0"/>
      <w:marTop w:val="0"/>
      <w:marBottom w:val="0"/>
      <w:divBdr>
        <w:top w:val="none" w:sz="0" w:space="0" w:color="auto"/>
        <w:left w:val="none" w:sz="0" w:space="0" w:color="auto"/>
        <w:bottom w:val="none" w:sz="0" w:space="0" w:color="auto"/>
        <w:right w:val="none" w:sz="0" w:space="0" w:color="auto"/>
      </w:divBdr>
    </w:div>
    <w:div w:id="641811995">
      <w:bodyDiv w:val="1"/>
      <w:marLeft w:val="0"/>
      <w:marRight w:val="0"/>
      <w:marTop w:val="0"/>
      <w:marBottom w:val="0"/>
      <w:divBdr>
        <w:top w:val="none" w:sz="0" w:space="0" w:color="auto"/>
        <w:left w:val="none" w:sz="0" w:space="0" w:color="auto"/>
        <w:bottom w:val="none" w:sz="0" w:space="0" w:color="auto"/>
        <w:right w:val="none" w:sz="0" w:space="0" w:color="auto"/>
      </w:divBdr>
    </w:div>
    <w:div w:id="667754775">
      <w:bodyDiv w:val="1"/>
      <w:marLeft w:val="0"/>
      <w:marRight w:val="0"/>
      <w:marTop w:val="0"/>
      <w:marBottom w:val="0"/>
      <w:divBdr>
        <w:top w:val="none" w:sz="0" w:space="0" w:color="auto"/>
        <w:left w:val="none" w:sz="0" w:space="0" w:color="auto"/>
        <w:bottom w:val="none" w:sz="0" w:space="0" w:color="auto"/>
        <w:right w:val="none" w:sz="0" w:space="0" w:color="auto"/>
      </w:divBdr>
    </w:div>
    <w:div w:id="696085941">
      <w:bodyDiv w:val="1"/>
      <w:marLeft w:val="0"/>
      <w:marRight w:val="0"/>
      <w:marTop w:val="0"/>
      <w:marBottom w:val="0"/>
      <w:divBdr>
        <w:top w:val="none" w:sz="0" w:space="0" w:color="auto"/>
        <w:left w:val="none" w:sz="0" w:space="0" w:color="auto"/>
        <w:bottom w:val="none" w:sz="0" w:space="0" w:color="auto"/>
        <w:right w:val="none" w:sz="0" w:space="0" w:color="auto"/>
      </w:divBdr>
    </w:div>
    <w:div w:id="780883029">
      <w:bodyDiv w:val="1"/>
      <w:marLeft w:val="0"/>
      <w:marRight w:val="0"/>
      <w:marTop w:val="0"/>
      <w:marBottom w:val="0"/>
      <w:divBdr>
        <w:top w:val="none" w:sz="0" w:space="0" w:color="auto"/>
        <w:left w:val="none" w:sz="0" w:space="0" w:color="auto"/>
        <w:bottom w:val="none" w:sz="0" w:space="0" w:color="auto"/>
        <w:right w:val="none" w:sz="0" w:space="0" w:color="auto"/>
      </w:divBdr>
    </w:div>
    <w:div w:id="1577469637">
      <w:bodyDiv w:val="1"/>
      <w:marLeft w:val="0"/>
      <w:marRight w:val="0"/>
      <w:marTop w:val="0"/>
      <w:marBottom w:val="0"/>
      <w:divBdr>
        <w:top w:val="none" w:sz="0" w:space="0" w:color="auto"/>
        <w:left w:val="none" w:sz="0" w:space="0" w:color="auto"/>
        <w:bottom w:val="none" w:sz="0" w:space="0" w:color="auto"/>
        <w:right w:val="none" w:sz="0" w:space="0" w:color="auto"/>
      </w:divBdr>
    </w:div>
    <w:div w:id="1992830975">
      <w:bodyDiv w:val="1"/>
      <w:marLeft w:val="0"/>
      <w:marRight w:val="0"/>
      <w:marTop w:val="0"/>
      <w:marBottom w:val="0"/>
      <w:divBdr>
        <w:top w:val="none" w:sz="0" w:space="0" w:color="auto"/>
        <w:left w:val="none" w:sz="0" w:space="0" w:color="auto"/>
        <w:bottom w:val="none" w:sz="0" w:space="0" w:color="auto"/>
        <w:right w:val="none" w:sz="0" w:space="0" w:color="auto"/>
      </w:divBdr>
    </w:div>
    <w:div w:id="202397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A8BAD-2A2D-46C7-95EA-DDE830F43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2573</Words>
  <Characters>14670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Затеев Станислав Сергеевич</dc:creator>
  <cp:lastModifiedBy>shishkanova@office.finam.ru</cp:lastModifiedBy>
  <cp:revision>2</cp:revision>
  <cp:lastPrinted>2022-04-11T11:12:00Z</cp:lastPrinted>
  <dcterms:created xsi:type="dcterms:W3CDTF">2022-05-30T14:24:00Z</dcterms:created>
  <dcterms:modified xsi:type="dcterms:W3CDTF">2022-05-30T14:24:00Z</dcterms:modified>
</cp:coreProperties>
</file>